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BDFA467" w14:textId="15E4C048" w:rsidR="00000360" w:rsidRPr="00DB3EA1" w:rsidRDefault="00000360" w:rsidP="00000360">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845C69">
        <w:rPr>
          <w:rFonts w:ascii="Arial" w:eastAsia="Malgun Gothic" w:hAnsi="Arial"/>
          <w:b/>
          <w:sz w:val="24"/>
          <w:szCs w:val="24"/>
          <w:lang w:eastAsia="ko-KR"/>
        </w:rPr>
        <w:t>5341</w:t>
      </w:r>
    </w:p>
    <w:p w14:paraId="54025BCF" w14:textId="5DB2D277" w:rsidR="00E01856" w:rsidRPr="00DB3EA1" w:rsidRDefault="00000360" w:rsidP="00000360">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E01856" w:rsidRPr="00DB3EA1">
        <w:rPr>
          <w:rFonts w:cs="Arial"/>
          <w:bCs/>
          <w:noProof w:val="0"/>
          <w:sz w:val="24"/>
          <w:szCs w:val="24"/>
          <w:lang w:val="en-US"/>
        </w:rPr>
        <w:t>1</w:t>
      </w:r>
    </w:p>
    <w:p w14:paraId="7988F980" w14:textId="71D21D03" w:rsidR="00E01856" w:rsidRPr="00DB3EA1" w:rsidRDefault="00E01856" w:rsidP="00E01856">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sidRPr="00DB3EA1">
        <w:rPr>
          <w:rFonts w:ascii="Arial" w:eastAsia="Malgun Gothic" w:hAnsi="Arial"/>
          <w:sz w:val="24"/>
          <w:szCs w:val="24"/>
          <w:lang w:eastAsia="ko-KR"/>
        </w:rPr>
        <w:t>8.1</w:t>
      </w:r>
      <w:r w:rsidR="00A90ED4">
        <w:rPr>
          <w:rFonts w:ascii="Arial" w:eastAsia="Malgun Gothic" w:hAnsi="Arial"/>
          <w:sz w:val="24"/>
          <w:szCs w:val="24"/>
          <w:lang w:eastAsia="ko-KR"/>
        </w:rPr>
        <w:t>3</w:t>
      </w:r>
      <w:r w:rsidRPr="00DB3EA1">
        <w:rPr>
          <w:rFonts w:ascii="Arial" w:eastAsia="Malgun Gothic" w:hAnsi="Arial"/>
          <w:sz w:val="24"/>
          <w:szCs w:val="24"/>
          <w:lang w:eastAsia="ko-KR"/>
        </w:rPr>
        <w:t>.</w:t>
      </w:r>
      <w:r w:rsidR="00A90ED4">
        <w:rPr>
          <w:rFonts w:ascii="Arial" w:eastAsia="Malgun Gothic" w:hAnsi="Arial"/>
          <w:sz w:val="24"/>
          <w:szCs w:val="24"/>
          <w:lang w:eastAsia="ko-KR"/>
        </w:rPr>
        <w:t>3</w:t>
      </w:r>
    </w:p>
    <w:p w14:paraId="16D89385" w14:textId="77777777" w:rsidR="00E01856" w:rsidRPr="00DB3EA1" w:rsidRDefault="00E01856" w:rsidP="00E01856">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0DA01E13" w14:textId="4453890C" w:rsidR="00E01856" w:rsidRPr="00DB3EA1" w:rsidRDefault="00E01856" w:rsidP="00E01856">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7A55C5" w:rsidRPr="007A55C5">
        <w:rPr>
          <w:rFonts w:ascii="Arial" w:hAnsi="Arial" w:cs="Arial"/>
          <w:sz w:val="24"/>
          <w:szCs w:val="24"/>
        </w:rPr>
        <w:t xml:space="preserve">Remaining Issues on </w:t>
      </w:r>
      <w:proofErr w:type="spellStart"/>
      <w:r w:rsidR="007A55C5" w:rsidRPr="007A55C5">
        <w:rPr>
          <w:rFonts w:ascii="Arial" w:hAnsi="Arial" w:cs="Arial"/>
          <w:sz w:val="24"/>
          <w:szCs w:val="24"/>
        </w:rPr>
        <w:t>Scell</w:t>
      </w:r>
      <w:proofErr w:type="spellEnd"/>
      <w:r w:rsidR="007A55C5" w:rsidRPr="007A55C5">
        <w:rPr>
          <w:rFonts w:ascii="Arial" w:hAnsi="Arial" w:cs="Arial"/>
          <w:sz w:val="24"/>
          <w:szCs w:val="24"/>
        </w:rPr>
        <w:t xml:space="preserve"> </w:t>
      </w:r>
      <w:r w:rsidR="00A90ED4" w:rsidRPr="007A55C5">
        <w:rPr>
          <w:rFonts w:ascii="Arial" w:hAnsi="Arial" w:cs="Arial"/>
          <w:sz w:val="24"/>
          <w:szCs w:val="24"/>
        </w:rPr>
        <w:t>Activation/Deactivation</w:t>
      </w:r>
    </w:p>
    <w:p w14:paraId="52AE80B0" w14:textId="77777777" w:rsidR="00E01856" w:rsidRPr="00DB3EA1" w:rsidRDefault="00E01856" w:rsidP="00E01856">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2" w:name="DocumentFor"/>
      <w:bookmarkEnd w:id="2"/>
      <w:r w:rsidRPr="00DB3EA1">
        <w:rPr>
          <w:rFonts w:ascii="Arial" w:eastAsia="Batang" w:hAnsi="Arial"/>
          <w:sz w:val="24"/>
          <w:lang w:eastAsia="ko-KR"/>
        </w:rPr>
        <w:t>Discussion and Decision</w:t>
      </w:r>
    </w:p>
    <w:p w14:paraId="6A36B514" w14:textId="77777777" w:rsidR="00EA0BAA" w:rsidRPr="00DB3EA1" w:rsidRDefault="00EA0BAA" w:rsidP="00EA0BAA">
      <w:pPr>
        <w:pStyle w:val="Heading1"/>
        <w:spacing w:before="360" w:after="60"/>
        <w:rPr>
          <w:lang w:val="en-US" w:eastAsia="ko-KR"/>
        </w:rPr>
      </w:pPr>
      <w:r w:rsidRPr="00DB3EA1">
        <w:rPr>
          <w:lang w:val="en-US" w:eastAsia="ko-KR"/>
        </w:rPr>
        <w:t>Introduction</w:t>
      </w:r>
    </w:p>
    <w:p w14:paraId="4B670D49" w14:textId="04840834" w:rsidR="008B20E8" w:rsidRPr="00566DEE" w:rsidRDefault="008B20E8" w:rsidP="008B20E8">
      <w:pPr>
        <w:pStyle w:val="Caption"/>
        <w:spacing w:before="0" w:after="0"/>
        <w:jc w:val="both"/>
        <w:rPr>
          <w:rFonts w:eastAsiaTheme="minorEastAsia"/>
          <w:b w:val="0"/>
          <w:lang w:val="en-US" w:eastAsia="ko-KR"/>
        </w:rPr>
      </w:pPr>
      <w:r w:rsidRPr="00DB3EA1">
        <w:rPr>
          <w:rFonts w:eastAsiaTheme="minorEastAsia"/>
          <w:b w:val="0"/>
          <w:lang w:val="en-US" w:eastAsia="ko-KR"/>
        </w:rPr>
        <w:t>The following w</w:t>
      </w:r>
      <w:r w:rsidR="00495314">
        <w:rPr>
          <w:rFonts w:eastAsiaTheme="minorEastAsia"/>
          <w:b w:val="0"/>
          <w:lang w:val="en-US" w:eastAsia="ko-KR"/>
        </w:rPr>
        <w:t>ere</w:t>
      </w:r>
      <w:r w:rsidRPr="00DB3EA1">
        <w:rPr>
          <w:rFonts w:eastAsiaTheme="minorEastAsia"/>
          <w:b w:val="0"/>
          <w:lang w:val="en-US" w:eastAsia="ko-KR"/>
        </w:rPr>
        <w:t xml:space="preserve"> agreed in RAN1#10</w:t>
      </w:r>
      <w:r>
        <w:rPr>
          <w:rFonts w:eastAsiaTheme="minorEastAsia"/>
          <w:b w:val="0"/>
          <w:lang w:val="en-US" w:eastAsia="ko-KR"/>
        </w:rPr>
        <w:t>4</w:t>
      </w:r>
      <w:r w:rsidRPr="00DB3EA1">
        <w:rPr>
          <w:rFonts w:eastAsiaTheme="minorEastAsia"/>
          <w:b w:val="0"/>
          <w:lang w:val="en-US" w:eastAsia="ko-KR"/>
        </w:rPr>
        <w:t xml:space="preserve">-e </w:t>
      </w:r>
      <w:r w:rsidR="00495314">
        <w:rPr>
          <w:rFonts w:eastAsiaTheme="minorEastAsia"/>
          <w:b w:val="0"/>
          <w:lang w:val="en-US" w:eastAsia="ko-KR"/>
        </w:rPr>
        <w:t xml:space="preserve">and in RAN1#104bis-e </w:t>
      </w:r>
      <w:r w:rsidR="00484FAF">
        <w:rPr>
          <w:rFonts w:eastAsiaTheme="minorEastAsia"/>
          <w:b w:val="0"/>
          <w:lang w:val="en-US" w:eastAsia="ko-KR"/>
        </w:rPr>
        <w:t xml:space="preserve">for </w:t>
      </w:r>
      <w:proofErr w:type="spellStart"/>
      <w:r w:rsidR="00484FAF">
        <w:rPr>
          <w:rFonts w:eastAsiaTheme="minorEastAsia"/>
          <w:b w:val="0"/>
          <w:lang w:val="en-US" w:eastAsia="ko-KR"/>
        </w:rPr>
        <w:t>SCell</w:t>
      </w:r>
      <w:proofErr w:type="spellEnd"/>
      <w:r w:rsidR="00484FAF">
        <w:rPr>
          <w:rFonts w:eastAsiaTheme="minorEastAsia"/>
          <w:b w:val="0"/>
          <w:lang w:val="en-US" w:eastAsia="ko-KR"/>
        </w:rPr>
        <w:t xml:space="preserve"> activation/deactivation with reduced latency</w:t>
      </w:r>
      <w:r w:rsidR="006E55C5">
        <w:rPr>
          <w:rFonts w:eastAsiaTheme="minorEastAsia"/>
          <w:b w:val="0"/>
          <w:lang w:val="en-US" w:eastAsia="ko-KR"/>
        </w:rPr>
        <w:t xml:space="preserve"> [1</w:t>
      </w:r>
      <w:r w:rsidR="00C4291E">
        <w:rPr>
          <w:rFonts w:eastAsiaTheme="minorEastAsia"/>
          <w:b w:val="0"/>
          <w:lang w:val="en-US" w:eastAsia="ko-KR"/>
        </w:rPr>
        <w:t>, 2</w:t>
      </w:r>
      <w:r w:rsidR="006E55C5">
        <w:rPr>
          <w:rFonts w:eastAsiaTheme="minorEastAsia"/>
          <w:b w:val="0"/>
          <w:lang w:val="en-US" w:eastAsia="ko-KR"/>
        </w:rPr>
        <w:t>]</w:t>
      </w:r>
      <w:r w:rsidRPr="00566DEE">
        <w:rPr>
          <w:rFonts w:eastAsiaTheme="minorEastAsia"/>
          <w:b w:val="0"/>
          <w:lang w:val="en-US" w:eastAsia="ko-KR"/>
        </w:rPr>
        <w:t xml:space="preserve">. </w:t>
      </w:r>
    </w:p>
    <w:p w14:paraId="01AEEDF6" w14:textId="77777777" w:rsidR="008B20E8" w:rsidRDefault="008B20E8" w:rsidP="00EA0BAA">
      <w:pPr>
        <w:spacing w:after="0"/>
        <w:ind w:right="3"/>
        <w:jc w:val="both"/>
        <w:rPr>
          <w:bCs/>
        </w:rPr>
      </w:pPr>
    </w:p>
    <w:p w14:paraId="5EA7250E" w14:textId="77777777" w:rsidR="008B20E8" w:rsidRPr="00004476" w:rsidRDefault="008B20E8" w:rsidP="008B20E8">
      <w:pPr>
        <w:spacing w:after="60"/>
        <w:rPr>
          <w:iCs/>
          <w:highlight w:val="darkYellow"/>
          <w:lang w:eastAsia="zh-CN"/>
        </w:rPr>
      </w:pPr>
      <w:r w:rsidRPr="00004476">
        <w:rPr>
          <w:b/>
          <w:iCs/>
          <w:highlight w:val="darkYellow"/>
          <w:lang w:eastAsia="zh-CN"/>
        </w:rPr>
        <w:t>Working Assumption</w:t>
      </w:r>
    </w:p>
    <w:p w14:paraId="4D4582A5" w14:textId="77777777" w:rsidR="008B20E8" w:rsidRPr="00004476" w:rsidRDefault="008B20E8" w:rsidP="00484FAF">
      <w:pPr>
        <w:spacing w:after="60"/>
        <w:jc w:val="both"/>
        <w:rPr>
          <w:iCs/>
          <w:lang w:eastAsia="zh-CN"/>
        </w:rPr>
      </w:pPr>
      <w:r w:rsidRPr="00004476">
        <w:rPr>
          <w:iCs/>
          <w:lang w:eastAsia="zh-CN"/>
        </w:rPr>
        <w:t xml:space="preserve">For efficient </w:t>
      </w:r>
      <w:proofErr w:type="spellStart"/>
      <w:r w:rsidRPr="00004476">
        <w:rPr>
          <w:iCs/>
          <w:lang w:eastAsia="zh-CN"/>
        </w:rPr>
        <w:t>SCell</w:t>
      </w:r>
      <w:proofErr w:type="spellEnd"/>
      <w:r w:rsidRPr="00004476">
        <w:rPr>
          <w:iCs/>
          <w:lang w:eastAsia="zh-CN"/>
        </w:rPr>
        <w:t xml:space="preserve"> activation with assistance of temporary RS, a SSB of the to-be-activated </w:t>
      </w:r>
      <w:proofErr w:type="spellStart"/>
      <w:r w:rsidRPr="00004476">
        <w:rPr>
          <w:iCs/>
          <w:lang w:eastAsia="zh-CN"/>
        </w:rPr>
        <w:t>SCell</w:t>
      </w:r>
      <w:proofErr w:type="spellEnd"/>
      <w:r w:rsidRPr="00004476">
        <w:rPr>
          <w:iCs/>
          <w:lang w:eastAsia="zh-CN"/>
        </w:rPr>
        <w:t xml:space="preserve"> can be indicated as a QCL source for the temporary RS in case of known </w:t>
      </w:r>
      <w:proofErr w:type="spellStart"/>
      <w:r w:rsidRPr="00004476">
        <w:rPr>
          <w:iCs/>
          <w:lang w:eastAsia="zh-CN"/>
        </w:rPr>
        <w:t>SCell</w:t>
      </w:r>
      <w:proofErr w:type="spellEnd"/>
    </w:p>
    <w:p w14:paraId="7EB1D7BE" w14:textId="77777777" w:rsidR="008B20E8" w:rsidRPr="00004476" w:rsidRDefault="008B20E8" w:rsidP="00484FAF">
      <w:pPr>
        <w:numPr>
          <w:ilvl w:val="0"/>
          <w:numId w:val="21"/>
        </w:numPr>
        <w:autoSpaceDE w:val="0"/>
        <w:autoSpaceDN w:val="0"/>
        <w:snapToGrid w:val="0"/>
        <w:spacing w:after="60"/>
        <w:ind w:left="720"/>
        <w:jc w:val="both"/>
        <w:rPr>
          <w:rFonts w:eastAsia="Times New Roman"/>
          <w:iCs/>
        </w:rPr>
      </w:pPr>
      <w:r w:rsidRPr="00004476">
        <w:rPr>
          <w:rFonts w:eastAsia="Times New Roman"/>
          <w:iCs/>
        </w:rPr>
        <w:t>FFS: QCL type</w:t>
      </w:r>
    </w:p>
    <w:p w14:paraId="07AE9222" w14:textId="77777777" w:rsidR="008B20E8" w:rsidRPr="00004476" w:rsidRDefault="008B20E8" w:rsidP="00484FAF">
      <w:pPr>
        <w:numPr>
          <w:ilvl w:val="0"/>
          <w:numId w:val="21"/>
        </w:numPr>
        <w:autoSpaceDE w:val="0"/>
        <w:autoSpaceDN w:val="0"/>
        <w:snapToGrid w:val="0"/>
        <w:spacing w:after="60"/>
        <w:ind w:left="720"/>
        <w:jc w:val="both"/>
        <w:rPr>
          <w:rFonts w:eastAsia="Times New Roman"/>
          <w:iCs/>
        </w:rPr>
      </w:pPr>
      <w:r w:rsidRPr="00004476">
        <w:rPr>
          <w:rFonts w:eastAsia="Times New Roman"/>
          <w:iCs/>
        </w:rPr>
        <w:t xml:space="preserve">FFS: the case of unknown </w:t>
      </w:r>
      <w:proofErr w:type="spellStart"/>
      <w:r w:rsidRPr="00004476">
        <w:rPr>
          <w:rFonts w:eastAsia="Times New Roman"/>
          <w:iCs/>
        </w:rPr>
        <w:t>SCell</w:t>
      </w:r>
      <w:proofErr w:type="spellEnd"/>
    </w:p>
    <w:p w14:paraId="4F28CA70" w14:textId="77777777" w:rsidR="008B20E8" w:rsidRPr="00004476" w:rsidRDefault="008B20E8" w:rsidP="00484FAF">
      <w:pPr>
        <w:numPr>
          <w:ilvl w:val="0"/>
          <w:numId w:val="21"/>
        </w:numPr>
        <w:autoSpaceDE w:val="0"/>
        <w:autoSpaceDN w:val="0"/>
        <w:snapToGrid w:val="0"/>
        <w:spacing w:after="0"/>
        <w:ind w:left="720"/>
        <w:jc w:val="both"/>
        <w:rPr>
          <w:rFonts w:eastAsia="Times New Roman"/>
          <w:iCs/>
        </w:rPr>
      </w:pPr>
      <w:r w:rsidRPr="00004476">
        <w:rPr>
          <w:rFonts w:eastAsia="Times New Roman"/>
          <w:iCs/>
        </w:rPr>
        <w:t>FFS: other QCL source, e.g. the SSB/P-TRS of another active cell</w:t>
      </w:r>
    </w:p>
    <w:p w14:paraId="6F16877A" w14:textId="77777777" w:rsidR="008B20E8" w:rsidRDefault="008B20E8" w:rsidP="00484FAF">
      <w:pPr>
        <w:spacing w:after="0"/>
        <w:jc w:val="both"/>
        <w:rPr>
          <w:b/>
          <w:lang w:eastAsia="x-none"/>
        </w:rPr>
      </w:pPr>
    </w:p>
    <w:p w14:paraId="43B62C8F" w14:textId="617C0D49" w:rsidR="008B20E8" w:rsidRPr="00355D79" w:rsidRDefault="008B20E8" w:rsidP="00484FAF">
      <w:pPr>
        <w:spacing w:after="60"/>
        <w:jc w:val="both"/>
        <w:rPr>
          <w:rFonts w:eastAsia="Malgun Gothic"/>
          <w:b/>
          <w:highlight w:val="green"/>
          <w:lang w:eastAsia="zh-CN"/>
        </w:rPr>
      </w:pPr>
      <w:r w:rsidRPr="00355D79">
        <w:rPr>
          <w:rFonts w:eastAsia="Malgun Gothic"/>
          <w:b/>
          <w:highlight w:val="green"/>
          <w:lang w:eastAsia="zh-CN"/>
        </w:rPr>
        <w:t>Agreement</w:t>
      </w:r>
    </w:p>
    <w:p w14:paraId="6EE56310" w14:textId="77777777" w:rsidR="00C4291E" w:rsidRPr="00AA30D9" w:rsidRDefault="00C4291E" w:rsidP="00C4291E">
      <w:pPr>
        <w:spacing w:after="60"/>
        <w:jc w:val="both"/>
      </w:pPr>
      <w:r w:rsidRPr="00AA30D9">
        <w:t xml:space="preserve">For efficient activation of </w:t>
      </w:r>
      <w:proofErr w:type="spellStart"/>
      <w:r w:rsidRPr="00AA30D9">
        <w:t>SCells</w:t>
      </w:r>
      <w:proofErr w:type="spellEnd"/>
    </w:p>
    <w:p w14:paraId="71165751" w14:textId="77777777" w:rsidR="00C4291E" w:rsidRPr="001E1ED6" w:rsidRDefault="00C4291E" w:rsidP="00C4291E">
      <w:pPr>
        <w:pStyle w:val="ListParagraph"/>
        <w:numPr>
          <w:ilvl w:val="0"/>
          <w:numId w:val="24"/>
        </w:numPr>
        <w:overflowPunct w:val="0"/>
        <w:autoSpaceDE w:val="0"/>
        <w:autoSpaceDN w:val="0"/>
        <w:spacing w:after="60"/>
        <w:contextualSpacing w:val="0"/>
        <w:jc w:val="both"/>
        <w:rPr>
          <w:rFonts w:eastAsia="Times New Roman" w:cs="Times"/>
          <w:lang w:eastAsia="ja-JP"/>
        </w:rPr>
      </w:pPr>
      <w:r w:rsidRPr="001E1ED6">
        <w:rPr>
          <w:rFonts w:eastAsia="Times New Roman" w:cs="Times"/>
          <w:lang w:eastAsia="ja-JP"/>
        </w:rPr>
        <w:t xml:space="preserve">Option 1a: MAC CE(s) contained in a single PDSCH to trigger both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and corresponding temporary RS(s)</w:t>
      </w:r>
    </w:p>
    <w:p w14:paraId="0120BE08" w14:textId="77777777" w:rsidR="00C4291E" w:rsidRPr="001E1ED6" w:rsidRDefault="00C4291E" w:rsidP="00C4291E">
      <w:pPr>
        <w:pStyle w:val="ListParagraph"/>
        <w:numPr>
          <w:ilvl w:val="1"/>
          <w:numId w:val="24"/>
        </w:numPr>
        <w:overflowPunct w:val="0"/>
        <w:autoSpaceDE w:val="0"/>
        <w:autoSpaceDN w:val="0"/>
        <w:spacing w:after="60"/>
        <w:contextualSpacing w:val="0"/>
        <w:jc w:val="both"/>
        <w:rPr>
          <w:rFonts w:eastAsia="Times New Roman" w:cs="Times"/>
          <w:lang w:eastAsia="ja-JP"/>
        </w:rPr>
      </w:pPr>
      <w:r w:rsidRPr="001E1ED6">
        <w:rPr>
          <w:rFonts w:eastAsia="Times New Roman" w:cs="Times"/>
          <w:lang w:eastAsia="ja-JP"/>
        </w:rPr>
        <w:t>Details FFS including timeline design for receiving temporary RS</w:t>
      </w:r>
    </w:p>
    <w:p w14:paraId="6026F945" w14:textId="77777777" w:rsidR="00C4291E" w:rsidRPr="00AA30D9" w:rsidRDefault="00C4291E" w:rsidP="00C4291E">
      <w:pPr>
        <w:spacing w:after="60"/>
        <w:jc w:val="both"/>
      </w:pPr>
      <w:r w:rsidRPr="00AA30D9">
        <w:t>Note: Separate from the support of Option 1a, it is up to RAN4 whether or not to consider an activation time enhancement for Option 2 without requiring further RAN1 work</w:t>
      </w:r>
    </w:p>
    <w:p w14:paraId="5235A708" w14:textId="77777777" w:rsidR="00C4291E" w:rsidRPr="001E1ED6" w:rsidRDefault="00C4291E" w:rsidP="00C4291E">
      <w:pPr>
        <w:pStyle w:val="ListParagraph"/>
        <w:numPr>
          <w:ilvl w:val="0"/>
          <w:numId w:val="24"/>
        </w:numPr>
        <w:overflowPunct w:val="0"/>
        <w:autoSpaceDE w:val="0"/>
        <w:autoSpaceDN w:val="0"/>
        <w:spacing w:after="60"/>
        <w:contextualSpacing w:val="0"/>
        <w:jc w:val="both"/>
        <w:rPr>
          <w:rFonts w:eastAsia="Times New Roman" w:cs="Times"/>
          <w:lang w:eastAsia="ja-JP"/>
        </w:rPr>
      </w:pPr>
      <w:r w:rsidRPr="001E1ED6">
        <w:rPr>
          <w:rFonts w:eastAsia="Times New Roman" w:cs="Times"/>
          <w:lang w:eastAsia="ja-JP"/>
        </w:rPr>
        <w:t xml:space="preserve">Option 2: A Rel-15/16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MAC-CE to trigger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and a Rel-15/16 DCI to trigger corresponding Rel-15/16 A-TRS(s)</w:t>
      </w:r>
    </w:p>
    <w:p w14:paraId="6F55B07A" w14:textId="77777777" w:rsidR="00C4291E" w:rsidRDefault="00C4291E" w:rsidP="00A3045C">
      <w:pPr>
        <w:spacing w:after="0"/>
        <w:jc w:val="both"/>
        <w:rPr>
          <w:lang w:eastAsia="x-none"/>
        </w:rPr>
      </w:pPr>
      <w:r>
        <w:rPr>
          <w:lang w:eastAsia="x-none"/>
        </w:rPr>
        <w:t xml:space="preserve">Send an LS to RAN4. The LS is endorsed in </w:t>
      </w:r>
      <w:r w:rsidRPr="001E1ED6">
        <w:rPr>
          <w:highlight w:val="green"/>
          <w:lang w:eastAsia="x-none"/>
        </w:rPr>
        <w:t>R1-2104110</w:t>
      </w:r>
      <w:r>
        <w:rPr>
          <w:lang w:eastAsia="x-none"/>
        </w:rPr>
        <w:t>.</w:t>
      </w:r>
    </w:p>
    <w:p w14:paraId="1FF6EB21" w14:textId="77777777" w:rsidR="008B20E8" w:rsidRDefault="008B20E8" w:rsidP="00EA0BAA">
      <w:pPr>
        <w:spacing w:after="0"/>
        <w:ind w:right="3"/>
        <w:jc w:val="both"/>
        <w:rPr>
          <w:bCs/>
        </w:rPr>
      </w:pPr>
    </w:p>
    <w:p w14:paraId="4FCDB048" w14:textId="53F00A9D" w:rsidR="00EA0BAA" w:rsidRPr="00DB3EA1" w:rsidRDefault="00EA0BAA" w:rsidP="00EA0BAA">
      <w:pPr>
        <w:spacing w:after="0"/>
        <w:ind w:right="3"/>
        <w:jc w:val="both"/>
        <w:rPr>
          <w:bCs/>
        </w:rPr>
      </w:pPr>
      <w:r w:rsidRPr="002C574F">
        <w:rPr>
          <w:bCs/>
        </w:rPr>
        <w:t xml:space="preserve">This contribution considers </w:t>
      </w:r>
      <w:r w:rsidR="002C574F" w:rsidRPr="002C574F">
        <w:rPr>
          <w:bCs/>
        </w:rPr>
        <w:t xml:space="preserve">remaining aspects on </w:t>
      </w:r>
      <w:proofErr w:type="spellStart"/>
      <w:r w:rsidR="002C574F" w:rsidRPr="002C574F">
        <w:rPr>
          <w:bCs/>
        </w:rPr>
        <w:t>SCell</w:t>
      </w:r>
      <w:proofErr w:type="spellEnd"/>
      <w:r w:rsidR="002C574F" w:rsidRPr="002C574F">
        <w:rPr>
          <w:bCs/>
        </w:rPr>
        <w:t xml:space="preserve"> activation/deactivation with reduced latency</w:t>
      </w:r>
      <w:r w:rsidRPr="002C574F">
        <w:rPr>
          <w:bCs/>
        </w:rPr>
        <w:t>.</w:t>
      </w:r>
      <w:r w:rsidRPr="00DB3EA1">
        <w:rPr>
          <w:bCs/>
        </w:rPr>
        <w:t xml:space="preserve"> </w:t>
      </w:r>
    </w:p>
    <w:p w14:paraId="74C35912" w14:textId="77777777" w:rsidR="00E249DA" w:rsidRPr="00DB3EA1" w:rsidRDefault="00E249DA" w:rsidP="00747D10">
      <w:pPr>
        <w:pStyle w:val="Style1"/>
        <w:pBdr>
          <w:bottom w:val="single" w:sz="6" w:space="1" w:color="auto"/>
        </w:pBdr>
        <w:spacing w:after="0" w:afterAutospacing="0" w:line="240" w:lineRule="auto"/>
      </w:pPr>
    </w:p>
    <w:p w14:paraId="130BC7EB" w14:textId="29713447" w:rsidR="00EA0BAA" w:rsidRPr="00DB3EA1" w:rsidRDefault="008F3066" w:rsidP="00747D10">
      <w:pPr>
        <w:pStyle w:val="Heading1"/>
        <w:spacing w:before="120" w:after="120"/>
        <w:rPr>
          <w:lang w:val="en-US" w:eastAsia="ko-KR"/>
        </w:rPr>
      </w:pPr>
      <w:proofErr w:type="spellStart"/>
      <w:r>
        <w:rPr>
          <w:lang w:val="en-US" w:eastAsia="ko-KR"/>
        </w:rPr>
        <w:t>SCell</w:t>
      </w:r>
      <w:proofErr w:type="spellEnd"/>
      <w:r>
        <w:rPr>
          <w:lang w:val="en-US" w:eastAsia="ko-KR"/>
        </w:rPr>
        <w:t xml:space="preserve"> Activation/Deactivation </w:t>
      </w:r>
      <w:r w:rsidR="002C574F">
        <w:rPr>
          <w:lang w:val="en-US" w:eastAsia="ko-KR"/>
        </w:rPr>
        <w:t>Aspects</w:t>
      </w:r>
    </w:p>
    <w:p w14:paraId="147F5256" w14:textId="11A66BC4" w:rsidR="00492829" w:rsidRDefault="00CF458D" w:rsidP="00A3045C">
      <w:pPr>
        <w:spacing w:after="0"/>
        <w:jc w:val="both"/>
      </w:pPr>
      <w:r>
        <w:rPr>
          <w:rStyle w:val="B10"/>
          <w:rFonts w:eastAsia="SimSun"/>
        </w:rPr>
        <w:t xml:space="preserve">Based on the agreement from RAN1#104bis-e, a MAC-CE will, in addition to the </w:t>
      </w:r>
      <w:proofErr w:type="spellStart"/>
      <w:r>
        <w:rPr>
          <w:rStyle w:val="B10"/>
          <w:rFonts w:eastAsia="SimSun"/>
        </w:rPr>
        <w:t>SCell</w:t>
      </w:r>
      <w:proofErr w:type="spellEnd"/>
      <w:r>
        <w:rPr>
          <w:rStyle w:val="B10"/>
          <w:rFonts w:eastAsia="SimSun"/>
        </w:rPr>
        <w:t xml:space="preserve"> activation command, provide a TRS triggering command. </w:t>
      </w:r>
      <w:r w:rsidR="00364537">
        <w:rPr>
          <w:rStyle w:val="B10"/>
          <w:rFonts w:eastAsia="SimSun"/>
        </w:rPr>
        <w:t>With reference to slots of PUCCH transmissions, when a UE receives a</w:t>
      </w:r>
      <w:r w:rsidR="00364537">
        <w:t xml:space="preserve"> PDSCH providing a </w:t>
      </w:r>
      <w:proofErr w:type="spellStart"/>
      <w:r w:rsidR="00364537">
        <w:t>SCell</w:t>
      </w:r>
      <w:proofErr w:type="spellEnd"/>
      <w:r w:rsidR="00364537" w:rsidRPr="00B916EC">
        <w:t xml:space="preserve"> activation command </w:t>
      </w:r>
      <w:r w:rsidR="00364537">
        <w:t>and ending</w:t>
      </w:r>
      <w:r w:rsidR="00364537" w:rsidRPr="00B916EC">
        <w:t xml:space="preserve"> in slot </w:t>
      </w:r>
      <m:oMath>
        <m:r>
          <w:rPr>
            <w:rFonts w:ascii="Cambria Math" w:hAnsi="Cambria Math"/>
          </w:rPr>
          <m:t>n</m:t>
        </m:r>
      </m:oMath>
      <w:r w:rsidR="00364537" w:rsidRPr="00B916EC">
        <w:t xml:space="preserve">, the </w:t>
      </w:r>
      <w:r w:rsidR="00364537">
        <w:t xml:space="preserve">UE activates the </w:t>
      </w:r>
      <w:proofErr w:type="spellStart"/>
      <w:r w:rsidR="00364537">
        <w:t>SCell</w:t>
      </w:r>
      <w:proofErr w:type="spellEnd"/>
      <w:r w:rsidR="00364537" w:rsidRPr="00B916EC">
        <w:t xml:space="preserve"> no earlier than </w:t>
      </w:r>
      <m:oMath>
        <m:sSubSup>
          <m:sSubSupPr>
            <m:ctrlPr>
              <w:rPr>
                <w:rFonts w:ascii="Cambria Math" w:hAnsi="Cambria Math"/>
                <w:i/>
              </w:rPr>
            </m:ctrlPr>
          </m:sSubSupPr>
          <m:e>
            <m:r>
              <w:rPr>
                <w:rFonts w:ascii="Cambria Math" w:hAnsi="Cambria Math"/>
              </w:rPr>
              <m:t>3</m:t>
            </m:r>
            <m:r>
              <w:rPr>
                <w:rFonts w:ascii="Cambria Math" w:hAnsi="Cambria Math" w:cs="Cambria Math"/>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001D17A3">
        <w:t xml:space="preserve"> slots </w:t>
      </w:r>
      <w:r w:rsidR="00226B65">
        <w:t>(</w:t>
      </w:r>
      <w:r w:rsidR="00F3027F">
        <w:t xml:space="preserve">i.e. </w:t>
      </w:r>
      <w:r w:rsidR="00226B65">
        <w:t xml:space="preserve">3 </w:t>
      </w:r>
      <w:proofErr w:type="spellStart"/>
      <w:r w:rsidR="00226B65">
        <w:t>msec</w:t>
      </w:r>
      <w:proofErr w:type="spellEnd"/>
      <w:r w:rsidR="00226B65">
        <w:t xml:space="preserve"> + 1 slot) </w:t>
      </w:r>
      <w:r w:rsidR="001D17A3">
        <w:t>after the slot of the PUCCH transmission with the corresponding HARQ-ACK information</w:t>
      </w:r>
      <w:r w:rsidR="000B0B19">
        <w:t xml:space="preserve"> except for CSI reporting</w:t>
      </w:r>
      <w:r w:rsidR="001D17A3">
        <w:t xml:space="preserve">. </w:t>
      </w:r>
      <w:r w:rsidR="006D3419">
        <w:t>That delay incorpor</w:t>
      </w:r>
      <w:bookmarkStart w:id="3" w:name="_GoBack"/>
      <w:bookmarkEnd w:id="3"/>
      <w:r w:rsidR="006D3419">
        <w:t xml:space="preserve">ates the MAC activation delay (e.g. 0.5 </w:t>
      </w:r>
      <w:proofErr w:type="spellStart"/>
      <w:r w:rsidR="006D3419">
        <w:t>msec</w:t>
      </w:r>
      <w:proofErr w:type="spellEnd"/>
      <w:r w:rsidR="006D3419">
        <w:t>) and the RF warm-up period and t</w:t>
      </w:r>
      <w:r w:rsidR="009446D5">
        <w:t xml:space="preserve">he TRS should not be triggered </w:t>
      </w:r>
      <w:r w:rsidR="00A3045C">
        <w:t xml:space="preserve">in advance as the </w:t>
      </w:r>
      <w:proofErr w:type="spellStart"/>
      <w:r w:rsidR="00A3045C">
        <w:t>SCell</w:t>
      </w:r>
      <w:proofErr w:type="spellEnd"/>
      <w:r w:rsidR="00A3045C">
        <w:t xml:space="preserve"> is not yet activated by the UE</w:t>
      </w:r>
      <w:r w:rsidR="009446D5">
        <w:t xml:space="preserve">. </w:t>
      </w:r>
      <w:r w:rsidR="000A49C4">
        <w:t xml:space="preserve">Therefore, the TRS triggering offset is with respect to the slot of </w:t>
      </w:r>
      <w:proofErr w:type="spellStart"/>
      <w:r w:rsidR="000A49C4">
        <w:t>SCell</w:t>
      </w:r>
      <w:proofErr w:type="spellEnd"/>
      <w:r w:rsidR="000A49C4">
        <w:t xml:space="preserve"> activation</w:t>
      </w:r>
      <w:r w:rsidR="00A3045C">
        <w:t xml:space="preserve"> </w:t>
      </w:r>
      <w:r w:rsidR="00B95C76">
        <w:t>(</w:t>
      </w:r>
      <m:oMath>
        <m:sSubSup>
          <m:sSubSupPr>
            <m:ctrlPr>
              <w:rPr>
                <w:rFonts w:ascii="Cambria Math" w:hAnsi="Cambria Math"/>
                <w:i/>
              </w:rPr>
            </m:ctrlPr>
          </m:sSubSupPr>
          <m:e>
            <m:r>
              <w:rPr>
                <w:rFonts w:ascii="Cambria Math" w:hAnsi="Cambria Math"/>
              </w:rPr>
              <m:t>3</m:t>
            </m:r>
            <m:r>
              <w:rPr>
                <w:rFonts w:ascii="Cambria Math" w:hAnsi="Cambria Math" w:cs="Cambria Math"/>
              </w:rPr>
              <m:t>⋅</m:t>
            </m:r>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r>
          <w:rPr>
            <w:rFonts w:ascii="Cambria Math" w:hAnsi="Cambria Math"/>
          </w:rPr>
          <m:t>+1</m:t>
        </m:r>
      </m:oMath>
      <w:r w:rsidR="00B95C76">
        <w:t xml:space="preserve"> slots after the slot of the PUCCH transmission) </w:t>
      </w:r>
      <w:r w:rsidR="00A3045C">
        <w:t>and not with respect t</w:t>
      </w:r>
      <w:r w:rsidR="00B95C76">
        <w:t xml:space="preserve">o the slot where the UE transmit the PUCCH with the </w:t>
      </w:r>
      <w:r w:rsidR="00A3045C">
        <w:t xml:space="preserve">HARQ-ACK </w:t>
      </w:r>
      <w:r w:rsidR="00B95C76">
        <w:t xml:space="preserve">information </w:t>
      </w:r>
      <w:r w:rsidR="00A3045C">
        <w:t>(which may even be same as the slot of the PDSCH reception before higher layers of the UE process the contents)</w:t>
      </w:r>
      <w:r w:rsidR="000A49C4">
        <w:t xml:space="preserve">. </w:t>
      </w:r>
    </w:p>
    <w:p w14:paraId="0960D4AB" w14:textId="77777777" w:rsidR="00492829" w:rsidRDefault="00492829" w:rsidP="00A3045C">
      <w:pPr>
        <w:spacing w:after="0"/>
        <w:jc w:val="both"/>
      </w:pPr>
    </w:p>
    <w:p w14:paraId="48EDEF9A" w14:textId="19D0C4D7" w:rsidR="00492829" w:rsidRDefault="00492829" w:rsidP="00A3045C">
      <w:pPr>
        <w:spacing w:after="0"/>
        <w:jc w:val="both"/>
      </w:pPr>
      <w:r>
        <w:t xml:space="preserve">The TRS triggering offset can be provided as in Rel-16 (i.e. </w:t>
      </w:r>
      <w:r>
        <w:rPr>
          <w:lang w:eastAsia="ko-KR"/>
        </w:rPr>
        <w:t xml:space="preserve">be part of </w:t>
      </w:r>
      <w:r w:rsidRPr="00FE79DF">
        <w:rPr>
          <w:lang w:eastAsia="ko-KR"/>
        </w:rPr>
        <w:t xml:space="preserve">the TRS resource </w:t>
      </w:r>
      <w:r>
        <w:rPr>
          <w:lang w:eastAsia="ko-KR"/>
        </w:rPr>
        <w:t>and</w:t>
      </w:r>
      <w:r w:rsidRPr="00FE79DF">
        <w:rPr>
          <w:lang w:eastAsia="ko-KR"/>
        </w:rPr>
        <w:t xml:space="preserve"> provided by </w:t>
      </w:r>
      <w:proofErr w:type="spellStart"/>
      <w:r w:rsidRPr="00FE79DF">
        <w:rPr>
          <w:i/>
          <w:color w:val="000000"/>
        </w:rPr>
        <w:t>aperiodicTriggeringOffset</w:t>
      </w:r>
      <w:proofErr w:type="spellEnd"/>
      <w:r>
        <w:t xml:space="preserve">). It is up to the </w:t>
      </w:r>
      <w:proofErr w:type="spellStart"/>
      <w:r>
        <w:t>gNB</w:t>
      </w:r>
      <w:proofErr w:type="spellEnd"/>
      <w:r>
        <w:t xml:space="preserve"> when to perform scheduling after TRS transmission (e.g. subject to TRS processing timelines defined in RAN4). </w:t>
      </w:r>
    </w:p>
    <w:p w14:paraId="0641061E" w14:textId="3BCD2AC1" w:rsidR="00A3045C" w:rsidRDefault="00492829" w:rsidP="00A3045C">
      <w:pPr>
        <w:spacing w:after="0"/>
        <w:jc w:val="both"/>
      </w:pPr>
      <w:r>
        <w:t xml:space="preserve"> </w:t>
      </w:r>
    </w:p>
    <w:p w14:paraId="064217B5" w14:textId="088F46D4" w:rsidR="00364537" w:rsidRDefault="009446D5" w:rsidP="00A3045C">
      <w:pPr>
        <w:spacing w:after="0"/>
        <w:jc w:val="both"/>
      </w:pPr>
      <w:r>
        <w:t xml:space="preserve">The MAC CE includes cells that are to be activated and can indicate a TRS </w:t>
      </w:r>
      <w:r w:rsidRPr="00BA47BA">
        <w:t xml:space="preserve">trigger for </w:t>
      </w:r>
      <w:r w:rsidR="006E5E11" w:rsidRPr="00BA47BA">
        <w:t>groups of</w:t>
      </w:r>
      <w:r w:rsidRPr="00BA47BA">
        <w:t xml:space="preserve"> </w:t>
      </w:r>
      <w:proofErr w:type="spellStart"/>
      <w:r w:rsidR="006E5E11" w:rsidRPr="00BA47BA">
        <w:t>SC</w:t>
      </w:r>
      <w:r w:rsidRPr="00BA47BA">
        <w:t>ells</w:t>
      </w:r>
      <w:proofErr w:type="spellEnd"/>
      <w:r w:rsidR="008250B0" w:rsidRPr="00BA47BA">
        <w:t xml:space="preserve"> (up to RAN2 how)</w:t>
      </w:r>
      <w:r w:rsidR="006E5E11" w:rsidRPr="00BA47BA">
        <w:t xml:space="preserve"> where </w:t>
      </w:r>
      <w:proofErr w:type="spellStart"/>
      <w:r w:rsidR="006E5E11" w:rsidRPr="00BA47BA">
        <w:t>SCells</w:t>
      </w:r>
      <w:proofErr w:type="spellEnd"/>
      <w:r w:rsidR="006E5E11" w:rsidRPr="00BA47BA">
        <w:t xml:space="preserve"> in the same group share a TRS (e.g. for intra-band </w:t>
      </w:r>
      <w:proofErr w:type="spellStart"/>
      <w:r w:rsidR="006E5E11" w:rsidRPr="00BA47BA">
        <w:t>SCells</w:t>
      </w:r>
      <w:proofErr w:type="spellEnd"/>
      <w:r w:rsidR="006E5E11" w:rsidRPr="00BA47BA">
        <w:t>)</w:t>
      </w:r>
      <w:r w:rsidR="008250B0" w:rsidRPr="00BA47BA">
        <w:t xml:space="preserve">. </w:t>
      </w:r>
      <w:r w:rsidR="003346DC">
        <w:t xml:space="preserve">Whether it a same MAC CE or a separate MAC CE can be left to RAN2 to decide. </w:t>
      </w:r>
      <w:r w:rsidR="002953C0">
        <w:t xml:space="preserve">The initial BWP for the activated cell can remain as in Rel-16 and provided by </w:t>
      </w:r>
      <w:proofErr w:type="spellStart"/>
      <w:r w:rsidR="002953C0" w:rsidRPr="00F11126">
        <w:rPr>
          <w:i/>
        </w:rPr>
        <w:t>firstActiveDownlinkBWP</w:t>
      </w:r>
      <w:proofErr w:type="spellEnd"/>
      <w:r w:rsidR="002953C0" w:rsidRPr="00F11126">
        <w:rPr>
          <w:i/>
        </w:rPr>
        <w:t>-Id</w:t>
      </w:r>
      <w:r w:rsidR="002953C0">
        <w:rPr>
          <w:rFonts w:hint="eastAsia"/>
          <w:i/>
        </w:rPr>
        <w:t xml:space="preserve"> </w:t>
      </w:r>
      <w:r w:rsidR="002953C0" w:rsidRPr="00F11126">
        <w:t>as</w:t>
      </w:r>
      <w:r w:rsidR="002953C0">
        <w:t xml:space="preserve"> there is no reason for a </w:t>
      </w:r>
      <w:proofErr w:type="spellStart"/>
      <w:r w:rsidR="002953C0">
        <w:t>gNB</w:t>
      </w:r>
      <w:proofErr w:type="spellEnd"/>
      <w:r w:rsidR="002953C0">
        <w:t xml:space="preserve"> to configure a first active DL BWP different than the one the </w:t>
      </w:r>
      <w:proofErr w:type="spellStart"/>
      <w:r w:rsidR="002953C0">
        <w:t>gNB</w:t>
      </w:r>
      <w:proofErr w:type="spellEnd"/>
      <w:r w:rsidR="002953C0">
        <w:t xml:space="preserve"> intends to use and that is not a parameter with any short term variation (or a parameter that depends on whether the </w:t>
      </w:r>
      <w:proofErr w:type="spellStart"/>
      <w:r w:rsidR="002953C0">
        <w:t>SCell</w:t>
      </w:r>
      <w:proofErr w:type="spellEnd"/>
      <w:r w:rsidR="002953C0">
        <w:t xml:space="preserve"> activation is as in Rel-16 or as I Rel-17). </w:t>
      </w:r>
    </w:p>
    <w:p w14:paraId="617E9D57" w14:textId="77777777" w:rsidR="00A3045C" w:rsidRPr="00BA47BA" w:rsidRDefault="00A3045C" w:rsidP="00A3045C">
      <w:pPr>
        <w:spacing w:after="0"/>
        <w:jc w:val="both"/>
        <w:rPr>
          <w:rStyle w:val="B10"/>
          <w:rFonts w:eastAsia="MS Mincho"/>
          <w:lang w:val="en-US"/>
        </w:rPr>
      </w:pPr>
    </w:p>
    <w:p w14:paraId="3BFEE4F1" w14:textId="5E1BE4A7" w:rsidR="000A49C4" w:rsidRPr="00BA47BA" w:rsidRDefault="000A49C4" w:rsidP="000A49C4">
      <w:pPr>
        <w:spacing w:after="0"/>
        <w:jc w:val="both"/>
        <w:rPr>
          <w:b/>
          <w:bCs/>
          <w:u w:val="single"/>
          <w:lang w:eastAsia="ko-KR"/>
        </w:rPr>
      </w:pPr>
      <w:r w:rsidRPr="00BA47BA">
        <w:rPr>
          <w:b/>
          <w:bCs/>
          <w:u w:val="single"/>
          <w:lang w:eastAsia="ko-KR"/>
        </w:rPr>
        <w:lastRenderedPageBreak/>
        <w:t>Proposal 1: The MAC CE</w:t>
      </w:r>
      <w:r w:rsidR="006E5E11" w:rsidRPr="00BA47BA">
        <w:rPr>
          <w:b/>
          <w:bCs/>
          <w:u w:val="single"/>
          <w:lang w:eastAsia="ko-KR"/>
        </w:rPr>
        <w:t xml:space="preserve"> includes</w:t>
      </w:r>
      <w:r w:rsidRPr="00BA47BA">
        <w:rPr>
          <w:b/>
          <w:bCs/>
          <w:u w:val="single"/>
          <w:lang w:eastAsia="ko-KR"/>
        </w:rPr>
        <w:t xml:space="preserve"> TRS triggering </w:t>
      </w:r>
      <w:r w:rsidR="006E5E11" w:rsidRPr="00BA47BA">
        <w:rPr>
          <w:b/>
          <w:bCs/>
          <w:u w:val="single"/>
          <w:lang w:eastAsia="ko-KR"/>
        </w:rPr>
        <w:t>per group</w:t>
      </w:r>
      <w:r w:rsidRPr="00BA47BA">
        <w:rPr>
          <w:b/>
          <w:bCs/>
          <w:u w:val="single"/>
          <w:lang w:eastAsia="ko-KR"/>
        </w:rPr>
        <w:t xml:space="preserve"> of activated </w:t>
      </w:r>
      <w:proofErr w:type="spellStart"/>
      <w:r w:rsidRPr="00BA47BA">
        <w:rPr>
          <w:b/>
          <w:bCs/>
          <w:u w:val="single"/>
          <w:lang w:eastAsia="ko-KR"/>
        </w:rPr>
        <w:t>SCells</w:t>
      </w:r>
      <w:proofErr w:type="spellEnd"/>
      <w:r w:rsidRPr="00BA47BA">
        <w:rPr>
          <w:b/>
          <w:bCs/>
          <w:u w:val="single"/>
          <w:lang w:eastAsia="ko-KR"/>
        </w:rPr>
        <w:t xml:space="preserve">. The TRS triggering offset is with respect to the slot where </w:t>
      </w:r>
      <w:r w:rsidR="006E5E11" w:rsidRPr="00BA47BA">
        <w:rPr>
          <w:b/>
          <w:bCs/>
          <w:u w:val="single"/>
          <w:lang w:eastAsia="ko-KR"/>
        </w:rPr>
        <w:t>the</w:t>
      </w:r>
      <w:r w:rsidRPr="00BA47BA">
        <w:rPr>
          <w:b/>
          <w:bCs/>
          <w:u w:val="single"/>
          <w:lang w:eastAsia="ko-KR"/>
        </w:rPr>
        <w:t xml:space="preserve"> </w:t>
      </w:r>
      <w:proofErr w:type="spellStart"/>
      <w:r w:rsidRPr="00BA47BA">
        <w:rPr>
          <w:b/>
          <w:bCs/>
          <w:u w:val="single"/>
          <w:lang w:eastAsia="ko-KR"/>
        </w:rPr>
        <w:t>SCell</w:t>
      </w:r>
      <w:r w:rsidR="006E5E11" w:rsidRPr="00BA47BA">
        <w:rPr>
          <w:b/>
          <w:bCs/>
          <w:u w:val="single"/>
          <w:lang w:eastAsia="ko-KR"/>
        </w:rPr>
        <w:t>s</w:t>
      </w:r>
      <w:proofErr w:type="spellEnd"/>
      <w:r w:rsidRPr="00BA47BA">
        <w:rPr>
          <w:b/>
          <w:bCs/>
          <w:u w:val="single"/>
          <w:lang w:eastAsia="ko-KR"/>
        </w:rPr>
        <w:t xml:space="preserve"> </w:t>
      </w:r>
      <w:r w:rsidR="006E5E11" w:rsidRPr="00BA47BA">
        <w:rPr>
          <w:b/>
          <w:bCs/>
          <w:u w:val="single"/>
          <w:lang w:eastAsia="ko-KR"/>
        </w:rPr>
        <w:t>are</w:t>
      </w:r>
      <w:r w:rsidRPr="00BA47BA">
        <w:rPr>
          <w:b/>
          <w:bCs/>
          <w:u w:val="single"/>
          <w:lang w:eastAsia="ko-KR"/>
        </w:rPr>
        <w:t xml:space="preserve"> activated. </w:t>
      </w:r>
      <w:r w:rsidR="000B0B19">
        <w:rPr>
          <w:b/>
          <w:bCs/>
          <w:u w:val="single"/>
          <w:lang w:eastAsia="ko-KR"/>
        </w:rPr>
        <w:t xml:space="preserve">TRS triggering </w:t>
      </w:r>
      <w:r w:rsidR="00A3045C">
        <w:rPr>
          <w:b/>
          <w:bCs/>
          <w:u w:val="single"/>
          <w:lang w:eastAsia="ko-KR"/>
        </w:rPr>
        <w:t>and structure are</w:t>
      </w:r>
      <w:r w:rsidR="000B0B19">
        <w:rPr>
          <w:b/>
          <w:bCs/>
          <w:u w:val="single"/>
          <w:lang w:eastAsia="ko-KR"/>
        </w:rPr>
        <w:t xml:space="preserve"> as in Rel-16.</w:t>
      </w:r>
    </w:p>
    <w:p w14:paraId="11AB587B" w14:textId="5C5FD03F" w:rsidR="000A49C4" w:rsidRPr="00BA47BA" w:rsidRDefault="000A49C4" w:rsidP="00CF458D">
      <w:pPr>
        <w:pStyle w:val="00BodyText"/>
        <w:spacing w:before="0" w:after="0"/>
        <w:rPr>
          <w:rFonts w:ascii="Times New Roman" w:hAnsi="Times New Roman"/>
          <w:noProof/>
          <w:kern w:val="0"/>
          <w:sz w:val="20"/>
          <w:lang w:val="en-GB" w:eastAsia="en-US"/>
        </w:rPr>
      </w:pPr>
    </w:p>
    <w:p w14:paraId="476BACFD" w14:textId="77777777" w:rsidR="000F6CC5" w:rsidRPr="00492829" w:rsidRDefault="000F6CC5" w:rsidP="000F6CC5">
      <w:pPr>
        <w:spacing w:after="0"/>
        <w:jc w:val="both"/>
        <w:rPr>
          <w:i/>
          <w:iCs/>
          <w:u w:val="single"/>
        </w:rPr>
      </w:pPr>
      <w:r w:rsidRPr="002953C0">
        <w:rPr>
          <w:b/>
          <w:bCs/>
          <w:i/>
          <w:iCs/>
          <w:u w:val="single"/>
        </w:rPr>
        <w:t>Observation 1</w:t>
      </w:r>
      <w:r w:rsidRPr="002953C0">
        <w:rPr>
          <w:i/>
          <w:iCs/>
          <w:u w:val="single"/>
        </w:rPr>
        <w:t xml:space="preserve">: The </w:t>
      </w:r>
      <w:r>
        <w:rPr>
          <w:i/>
          <w:iCs/>
          <w:u w:val="single"/>
        </w:rPr>
        <w:t xml:space="preserve">TRS triggering offset is part of the TRS resource as in Rel-16 and is applicable with respect to the slot of </w:t>
      </w:r>
      <w:proofErr w:type="spellStart"/>
      <w:r>
        <w:rPr>
          <w:i/>
          <w:iCs/>
          <w:u w:val="single"/>
        </w:rPr>
        <w:t>SCell</w:t>
      </w:r>
      <w:proofErr w:type="spellEnd"/>
      <w:r>
        <w:rPr>
          <w:i/>
          <w:iCs/>
          <w:u w:val="single"/>
        </w:rPr>
        <w:t xml:space="preserve"> activation</w:t>
      </w:r>
      <w:r w:rsidRPr="002953C0">
        <w:rPr>
          <w:i/>
          <w:iCs/>
          <w:u w:val="single"/>
        </w:rPr>
        <w:t>.</w:t>
      </w:r>
    </w:p>
    <w:p w14:paraId="1BA67131" w14:textId="77777777" w:rsidR="00492829" w:rsidRDefault="00492829" w:rsidP="002953C0">
      <w:pPr>
        <w:spacing w:after="0"/>
        <w:jc w:val="both"/>
        <w:rPr>
          <w:b/>
          <w:bCs/>
          <w:i/>
          <w:iCs/>
          <w:u w:val="single"/>
        </w:rPr>
      </w:pPr>
    </w:p>
    <w:p w14:paraId="227C2FD3" w14:textId="13C1D10F" w:rsidR="002953C0" w:rsidRPr="00492829" w:rsidRDefault="002953C0" w:rsidP="002953C0">
      <w:pPr>
        <w:spacing w:after="0"/>
        <w:jc w:val="both"/>
        <w:rPr>
          <w:i/>
          <w:iCs/>
          <w:u w:val="single"/>
        </w:rPr>
      </w:pPr>
      <w:r w:rsidRPr="00492829">
        <w:rPr>
          <w:b/>
          <w:bCs/>
          <w:i/>
          <w:iCs/>
          <w:u w:val="single"/>
        </w:rPr>
        <w:t xml:space="preserve">Observation </w:t>
      </w:r>
      <w:r w:rsidR="00492829" w:rsidRPr="00492829">
        <w:rPr>
          <w:b/>
          <w:bCs/>
          <w:i/>
          <w:iCs/>
          <w:u w:val="single"/>
        </w:rPr>
        <w:t>2</w:t>
      </w:r>
      <w:r w:rsidRPr="00492829">
        <w:rPr>
          <w:i/>
          <w:iCs/>
          <w:u w:val="single"/>
        </w:rPr>
        <w:t xml:space="preserve">: The active DL BWP for an activated </w:t>
      </w:r>
      <w:proofErr w:type="spellStart"/>
      <w:r w:rsidRPr="00492829">
        <w:rPr>
          <w:i/>
          <w:iCs/>
          <w:u w:val="single"/>
        </w:rPr>
        <w:t>SCell</w:t>
      </w:r>
      <w:proofErr w:type="spellEnd"/>
      <w:r w:rsidRPr="00492829">
        <w:rPr>
          <w:i/>
          <w:iCs/>
          <w:u w:val="single"/>
        </w:rPr>
        <w:t xml:space="preserve"> can be provided by </w:t>
      </w:r>
      <w:proofErr w:type="spellStart"/>
      <w:r w:rsidRPr="00492829">
        <w:rPr>
          <w:i/>
          <w:iCs/>
          <w:u w:val="single"/>
        </w:rPr>
        <w:t>firstActiveDownlinkBWP</w:t>
      </w:r>
      <w:proofErr w:type="spellEnd"/>
      <w:r w:rsidRPr="00492829">
        <w:rPr>
          <w:i/>
          <w:iCs/>
          <w:u w:val="single"/>
        </w:rPr>
        <w:t>-Id</w:t>
      </w:r>
      <w:r w:rsidRPr="00492829">
        <w:rPr>
          <w:rFonts w:hint="eastAsia"/>
          <w:i/>
          <w:iCs/>
          <w:u w:val="single"/>
        </w:rPr>
        <w:t xml:space="preserve"> </w:t>
      </w:r>
      <w:r w:rsidRPr="00492829">
        <w:rPr>
          <w:i/>
          <w:iCs/>
          <w:u w:val="single"/>
        </w:rPr>
        <w:t>as in Rel-16.</w:t>
      </w:r>
    </w:p>
    <w:p w14:paraId="4128ECB6" w14:textId="62CB60E3" w:rsidR="00CF458D" w:rsidRDefault="00CF458D" w:rsidP="00CF458D">
      <w:pPr>
        <w:pStyle w:val="BodyText"/>
        <w:spacing w:after="0"/>
        <w:rPr>
          <w:rFonts w:eastAsia="Batang"/>
          <w:lang w:eastAsia="x-none"/>
        </w:rPr>
      </w:pPr>
    </w:p>
    <w:p w14:paraId="092F9938" w14:textId="79941FA9" w:rsidR="000F6CC5" w:rsidRDefault="000F6CC5" w:rsidP="000F6CC5">
      <w:pPr>
        <w:spacing w:after="0"/>
        <w:jc w:val="both"/>
        <w:rPr>
          <w:lang w:eastAsia="ko-KR"/>
        </w:rPr>
      </w:pPr>
      <w:r>
        <w:rPr>
          <w:lang w:eastAsia="ko-KR"/>
        </w:rPr>
        <w:t>For QCL of a known cell, the SSB can be QCL for the temporary RS (already agreed). For the QCL type, the SSB can be viewed as the periodic RS resource and the QCL can be ‘</w:t>
      </w:r>
      <w:proofErr w:type="spellStart"/>
      <w:r>
        <w:rPr>
          <w:lang w:eastAsia="ko-KR"/>
        </w:rPr>
        <w:t>TypeC</w:t>
      </w:r>
      <w:proofErr w:type="spellEnd"/>
      <w:r>
        <w:rPr>
          <w:lang w:eastAsia="ko-KR"/>
        </w:rPr>
        <w:t>’ for FR1 and ‘</w:t>
      </w:r>
      <w:proofErr w:type="spellStart"/>
      <w:r>
        <w:rPr>
          <w:lang w:eastAsia="ko-KR"/>
        </w:rPr>
        <w:t>TypeD</w:t>
      </w:r>
      <w:proofErr w:type="spellEnd"/>
      <w:r>
        <w:rPr>
          <w:lang w:eastAsia="ko-KR"/>
        </w:rPr>
        <w:t xml:space="preserve">’ for FR2. </w:t>
      </w:r>
      <w:r>
        <w:t xml:space="preserve">Similar to Rel-15, not all </w:t>
      </w:r>
      <w:proofErr w:type="spellStart"/>
      <w:r>
        <w:t>SCells</w:t>
      </w:r>
      <w:proofErr w:type="spellEnd"/>
      <w:r>
        <w:t xml:space="preserve"> need to have SSBs (e.g. for intra-band CA) – a SSB of another (active) cell can then be the QCL source (and used for pathloss measurements). </w:t>
      </w:r>
      <w:r>
        <w:rPr>
          <w:lang w:eastAsia="ko-KR"/>
        </w:rPr>
        <w:t xml:space="preserve">The case of an unknown </w:t>
      </w:r>
      <w:proofErr w:type="spellStart"/>
      <w:r>
        <w:rPr>
          <w:lang w:eastAsia="ko-KR"/>
        </w:rPr>
        <w:t>SCell</w:t>
      </w:r>
      <w:proofErr w:type="spellEnd"/>
      <w:r>
        <w:rPr>
          <w:lang w:eastAsia="ko-KR"/>
        </w:rPr>
        <w:t xml:space="preserve"> is not of particular importance as regardless of any </w:t>
      </w:r>
      <w:r w:rsidRPr="00584694">
        <w:rPr>
          <w:lang w:eastAsia="ko-KR"/>
        </w:rPr>
        <w:t>optimization,</w:t>
      </w:r>
      <w:r>
        <w:rPr>
          <w:lang w:eastAsia="ko-KR"/>
        </w:rPr>
        <w:t xml:space="preserve"> a large reduction of</w:t>
      </w:r>
      <w:r w:rsidRPr="00584694">
        <w:rPr>
          <w:lang w:eastAsia="ko-KR"/>
        </w:rPr>
        <w:t xml:space="preserve"> </w:t>
      </w:r>
      <w:r w:rsidRPr="00584694">
        <w:rPr>
          <w:rFonts w:eastAsiaTheme="minorEastAsia"/>
          <w:lang w:eastAsia="ko-KR"/>
        </w:rPr>
        <w:t>“</w:t>
      </w:r>
      <w:proofErr w:type="spellStart"/>
      <w:r w:rsidRPr="00584694">
        <w:t>T</w:t>
      </w:r>
      <w:r w:rsidRPr="00584694">
        <w:rPr>
          <w:vertAlign w:val="subscript"/>
        </w:rPr>
        <w:t>activation_time</w:t>
      </w:r>
      <w:proofErr w:type="spellEnd"/>
      <w:r w:rsidRPr="00584694">
        <w:t xml:space="preserve">” </w:t>
      </w:r>
      <w:r>
        <w:t xml:space="preserve">is not possible, </w:t>
      </w:r>
      <w:proofErr w:type="spellStart"/>
      <w:r>
        <w:t>SCell</w:t>
      </w:r>
      <w:proofErr w:type="spellEnd"/>
      <w:r>
        <w:t xml:space="preserve"> activations can remain based on SSB (UE needs to obtain MIB), and optimizations can focus on low UE speeds particularly for CA (therefore, a cell is known unless it is added for the first time). It is noted that a network can also use the dormant/non-dormant active BWP for an </w:t>
      </w:r>
      <w:proofErr w:type="spellStart"/>
      <w:r>
        <w:t>SCell</w:t>
      </w:r>
      <w:proofErr w:type="spellEnd"/>
      <w:r>
        <w:t xml:space="preserve"> that may become unknown, such for a non-stationary UE in FR2. </w:t>
      </w:r>
      <w:r w:rsidR="0015615E">
        <w:t xml:space="preserve">Similar the case of a known </w:t>
      </w:r>
      <w:proofErr w:type="spellStart"/>
      <w:r w:rsidR="0015615E">
        <w:t>SCell</w:t>
      </w:r>
      <w:proofErr w:type="spellEnd"/>
      <w:r w:rsidR="0015615E">
        <w:t xml:space="preserve"> </w:t>
      </w:r>
      <w:r w:rsidR="0015615E">
        <w:t>with measurement cycle larger 160ms</w:t>
      </w:r>
      <w:r w:rsidR="0015615E">
        <w:t xml:space="preserve"> is atypical and having a separate design for it is not meaningful. Therefore, there is no need to define support for two TRS </w:t>
      </w:r>
      <w:proofErr w:type="spellStart"/>
      <w:r w:rsidR="0015615E">
        <w:t>busrts</w:t>
      </w:r>
      <w:proofErr w:type="spellEnd"/>
      <w:r w:rsidR="0015615E">
        <w:t>.</w:t>
      </w:r>
    </w:p>
    <w:p w14:paraId="0215BFEE" w14:textId="77777777" w:rsidR="000F6CC5" w:rsidRDefault="000F6CC5" w:rsidP="000F6CC5">
      <w:pPr>
        <w:spacing w:after="0"/>
        <w:jc w:val="both"/>
      </w:pPr>
    </w:p>
    <w:p w14:paraId="1770C4FC" w14:textId="31D43BB6" w:rsidR="000F6CC5" w:rsidRPr="00DB3EA1" w:rsidRDefault="000F6CC5" w:rsidP="000F6CC5">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w:t>
      </w:r>
      <w:r>
        <w:rPr>
          <w:b/>
          <w:bCs/>
          <w:u w:val="single"/>
          <w:lang w:eastAsia="ko-KR"/>
        </w:rPr>
        <w:t xml:space="preserve"> The aperiodic TRS has QCL ‘</w:t>
      </w:r>
      <w:proofErr w:type="spellStart"/>
      <w:r>
        <w:rPr>
          <w:b/>
          <w:bCs/>
          <w:u w:val="single"/>
          <w:lang w:eastAsia="ko-KR"/>
        </w:rPr>
        <w:t>TypeC</w:t>
      </w:r>
      <w:proofErr w:type="spellEnd"/>
      <w:r>
        <w:rPr>
          <w:b/>
          <w:bCs/>
          <w:u w:val="single"/>
          <w:lang w:eastAsia="ko-KR"/>
        </w:rPr>
        <w:t>’ in FR1 and QCL ‘</w:t>
      </w:r>
      <w:proofErr w:type="spellStart"/>
      <w:r>
        <w:rPr>
          <w:b/>
          <w:bCs/>
          <w:u w:val="single"/>
          <w:lang w:eastAsia="ko-KR"/>
        </w:rPr>
        <w:t>TypeD</w:t>
      </w:r>
      <w:proofErr w:type="spellEnd"/>
      <w:r>
        <w:rPr>
          <w:b/>
          <w:bCs/>
          <w:u w:val="single"/>
          <w:lang w:eastAsia="ko-KR"/>
        </w:rPr>
        <w:t>’ in FR2 with the SSB of a known cell</w:t>
      </w:r>
      <w:r w:rsidRPr="00616956">
        <w:rPr>
          <w:b/>
          <w:bCs/>
          <w:u w:val="single"/>
          <w:lang w:eastAsia="ko-KR"/>
        </w:rPr>
        <w:t>.</w:t>
      </w:r>
    </w:p>
    <w:p w14:paraId="5C41C1E0" w14:textId="77777777" w:rsidR="000F6CC5" w:rsidRDefault="000F6CC5" w:rsidP="000F6CC5">
      <w:pPr>
        <w:spacing w:after="60"/>
        <w:jc w:val="both"/>
      </w:pPr>
    </w:p>
    <w:p w14:paraId="6B36C840" w14:textId="6D4875CB" w:rsidR="001A42E8" w:rsidRPr="000F6CC5" w:rsidRDefault="000F6CC5" w:rsidP="000F6CC5">
      <w:pPr>
        <w:spacing w:after="0"/>
        <w:jc w:val="both"/>
        <w:rPr>
          <w:i/>
          <w:iCs/>
          <w:u w:val="single"/>
        </w:rPr>
      </w:pPr>
      <w:r w:rsidRPr="007C4505">
        <w:rPr>
          <w:b/>
          <w:bCs/>
          <w:i/>
          <w:iCs/>
          <w:u w:val="single"/>
        </w:rPr>
        <w:t xml:space="preserve">Observation </w:t>
      </w:r>
      <w:r>
        <w:rPr>
          <w:b/>
          <w:bCs/>
          <w:i/>
          <w:iCs/>
          <w:u w:val="single"/>
        </w:rPr>
        <w:t>3</w:t>
      </w:r>
      <w:r w:rsidRPr="007C4505">
        <w:rPr>
          <w:i/>
          <w:iCs/>
          <w:u w:val="single"/>
        </w:rPr>
        <w:t>:</w:t>
      </w:r>
      <w:r w:rsidR="0051411A">
        <w:rPr>
          <w:i/>
          <w:iCs/>
          <w:u w:val="single"/>
        </w:rPr>
        <w:t xml:space="preserve"> Latency </w:t>
      </w:r>
      <w:r>
        <w:rPr>
          <w:i/>
          <w:iCs/>
          <w:u w:val="single"/>
        </w:rPr>
        <w:t xml:space="preserve">for activating an unknown </w:t>
      </w:r>
      <w:proofErr w:type="spellStart"/>
      <w:r>
        <w:rPr>
          <w:i/>
          <w:iCs/>
          <w:u w:val="single"/>
        </w:rPr>
        <w:t>SCell</w:t>
      </w:r>
      <w:proofErr w:type="spellEnd"/>
      <w:r>
        <w:rPr>
          <w:i/>
          <w:iCs/>
          <w:u w:val="single"/>
        </w:rPr>
        <w:t xml:space="preserve"> is unlikely to be much smaller than in Rel-16. Additional mechanisms are also likely to be similar as the ones a UE applies for a dormant active BWP. Rel-16 can remain applicable for activation of an unknown </w:t>
      </w:r>
      <w:proofErr w:type="spellStart"/>
      <w:r>
        <w:rPr>
          <w:i/>
          <w:iCs/>
          <w:u w:val="single"/>
        </w:rPr>
        <w:t>SCell</w:t>
      </w:r>
      <w:proofErr w:type="spellEnd"/>
      <w:r>
        <w:rPr>
          <w:i/>
          <w:iCs/>
          <w:u w:val="single"/>
        </w:rPr>
        <w:t xml:space="preserve">. </w:t>
      </w:r>
      <w:r w:rsidR="0015615E">
        <w:rPr>
          <w:i/>
          <w:iCs/>
          <w:u w:val="single"/>
        </w:rPr>
        <w:t>There is no need to support two TRS bursts.</w:t>
      </w:r>
      <w:r>
        <w:rPr>
          <w:i/>
          <w:iCs/>
          <w:u w:val="single"/>
        </w:rPr>
        <w:t xml:space="preserve">  </w:t>
      </w:r>
      <w:bookmarkStart w:id="4" w:name="_Ref54368939"/>
    </w:p>
    <w:bookmarkEnd w:id="4"/>
    <w:p w14:paraId="6FFBFAF9" w14:textId="30EF9D21" w:rsidR="00E207F8" w:rsidRDefault="00E207F8" w:rsidP="00747D10">
      <w:pPr>
        <w:pBdr>
          <w:bottom w:val="single" w:sz="6" w:space="1" w:color="auto"/>
        </w:pBdr>
        <w:spacing w:after="0"/>
        <w:jc w:val="both"/>
        <w:rPr>
          <w:rFonts w:eastAsiaTheme="minorEastAsia"/>
          <w:lang w:eastAsia="ko-KR"/>
        </w:rPr>
      </w:pPr>
    </w:p>
    <w:p w14:paraId="736BCA56" w14:textId="77777777" w:rsidR="00295786" w:rsidRPr="002363D9" w:rsidRDefault="00295786" w:rsidP="00747D10">
      <w:pPr>
        <w:pBdr>
          <w:bottom w:val="single" w:sz="6" w:space="1" w:color="auto"/>
        </w:pBdr>
        <w:spacing w:after="0"/>
        <w:jc w:val="both"/>
        <w:rPr>
          <w:rFonts w:eastAsiaTheme="minorEastAsia"/>
          <w:lang w:eastAsia="ko-KR"/>
        </w:rPr>
      </w:pPr>
    </w:p>
    <w:p w14:paraId="66E01E74" w14:textId="77777777" w:rsidR="00641E7E" w:rsidRPr="002363D9" w:rsidRDefault="00641E7E" w:rsidP="00641E7E">
      <w:pPr>
        <w:pStyle w:val="Heading1"/>
        <w:spacing w:before="0" w:after="60"/>
        <w:rPr>
          <w:lang w:val="en-US" w:eastAsia="ko-KR"/>
        </w:rPr>
      </w:pPr>
      <w:r w:rsidRPr="002363D9">
        <w:rPr>
          <w:lang w:val="en-US" w:eastAsia="ko-KR"/>
        </w:rPr>
        <w:t>Conclusion</w:t>
      </w:r>
      <w:r>
        <w:rPr>
          <w:lang w:val="en-US" w:eastAsia="ko-KR"/>
        </w:rPr>
        <w:t>s</w:t>
      </w:r>
    </w:p>
    <w:p w14:paraId="3EFD3C94" w14:textId="53CAE441" w:rsidR="00641E7E" w:rsidRDefault="00641E7E" w:rsidP="00747D10">
      <w:pPr>
        <w:spacing w:after="0"/>
        <w:jc w:val="both"/>
        <w:rPr>
          <w:kern w:val="2"/>
          <w:lang w:eastAsia="zh-CN"/>
        </w:rPr>
      </w:pPr>
      <w:r w:rsidRPr="002363D9">
        <w:rPr>
          <w:kern w:val="2"/>
          <w:lang w:eastAsia="zh-CN"/>
        </w:rPr>
        <w:t xml:space="preserve">This contribution considered </w:t>
      </w:r>
      <w:r w:rsidR="0051411A">
        <w:rPr>
          <w:kern w:val="2"/>
          <w:lang w:eastAsia="zh-CN"/>
        </w:rPr>
        <w:t xml:space="preserve">remaining aspects on latency reduction for </w:t>
      </w:r>
      <w:proofErr w:type="spellStart"/>
      <w:r w:rsidR="0051411A">
        <w:rPr>
          <w:kern w:val="2"/>
          <w:lang w:eastAsia="zh-CN"/>
        </w:rPr>
        <w:t>SCell</w:t>
      </w:r>
      <w:proofErr w:type="spellEnd"/>
      <w:r w:rsidR="0051411A">
        <w:rPr>
          <w:kern w:val="2"/>
          <w:lang w:eastAsia="zh-CN"/>
        </w:rPr>
        <w:t xml:space="preserve"> activation/deactivation</w:t>
      </w:r>
      <w:r>
        <w:rPr>
          <w:kern w:val="2"/>
          <w:lang w:eastAsia="zh-CN"/>
        </w:rPr>
        <w:t xml:space="preserve">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1409DDF3" w14:textId="77777777" w:rsidR="00641E7E" w:rsidRPr="002363D9" w:rsidRDefault="00641E7E" w:rsidP="00747D10">
      <w:pPr>
        <w:spacing w:after="0"/>
        <w:jc w:val="both"/>
        <w:rPr>
          <w:kern w:val="2"/>
          <w:lang w:eastAsia="zh-CN"/>
        </w:rPr>
      </w:pPr>
    </w:p>
    <w:p w14:paraId="06EC9628" w14:textId="77777777" w:rsidR="000F6CC5" w:rsidRPr="00BA47BA" w:rsidRDefault="000F6CC5" w:rsidP="000F6CC5">
      <w:pPr>
        <w:spacing w:after="0"/>
        <w:jc w:val="both"/>
        <w:rPr>
          <w:b/>
          <w:bCs/>
          <w:u w:val="single"/>
          <w:lang w:eastAsia="ko-KR"/>
        </w:rPr>
      </w:pPr>
      <w:r w:rsidRPr="00BA47BA">
        <w:rPr>
          <w:b/>
          <w:bCs/>
          <w:u w:val="single"/>
          <w:lang w:eastAsia="ko-KR"/>
        </w:rPr>
        <w:t xml:space="preserve">Proposal 1: The MAC CE includes TRS triggering per group of activated </w:t>
      </w:r>
      <w:proofErr w:type="spellStart"/>
      <w:r w:rsidRPr="00BA47BA">
        <w:rPr>
          <w:b/>
          <w:bCs/>
          <w:u w:val="single"/>
          <w:lang w:eastAsia="ko-KR"/>
        </w:rPr>
        <w:t>SCells</w:t>
      </w:r>
      <w:proofErr w:type="spellEnd"/>
      <w:r w:rsidRPr="00BA47BA">
        <w:rPr>
          <w:b/>
          <w:bCs/>
          <w:u w:val="single"/>
          <w:lang w:eastAsia="ko-KR"/>
        </w:rPr>
        <w:t xml:space="preserve">. The TRS triggering offset is with respect to the slot where the </w:t>
      </w:r>
      <w:proofErr w:type="spellStart"/>
      <w:r w:rsidRPr="00BA47BA">
        <w:rPr>
          <w:b/>
          <w:bCs/>
          <w:u w:val="single"/>
          <w:lang w:eastAsia="ko-KR"/>
        </w:rPr>
        <w:t>SCells</w:t>
      </w:r>
      <w:proofErr w:type="spellEnd"/>
      <w:r w:rsidRPr="00BA47BA">
        <w:rPr>
          <w:b/>
          <w:bCs/>
          <w:u w:val="single"/>
          <w:lang w:eastAsia="ko-KR"/>
        </w:rPr>
        <w:t xml:space="preserve"> are activated. </w:t>
      </w:r>
      <w:r>
        <w:rPr>
          <w:b/>
          <w:bCs/>
          <w:u w:val="single"/>
          <w:lang w:eastAsia="ko-KR"/>
        </w:rPr>
        <w:t>TRS triggering and structure are as in Rel-16.</w:t>
      </w:r>
    </w:p>
    <w:p w14:paraId="2C5F357C" w14:textId="77777777" w:rsidR="00641E7E" w:rsidRDefault="00641E7E" w:rsidP="00747D10">
      <w:pPr>
        <w:pStyle w:val="Caption"/>
        <w:spacing w:before="0" w:after="0"/>
        <w:jc w:val="both"/>
        <w:rPr>
          <w:lang w:val="en-US"/>
        </w:rPr>
      </w:pPr>
    </w:p>
    <w:p w14:paraId="3EA08D6C" w14:textId="77777777" w:rsidR="000F6CC5" w:rsidRPr="00DB3EA1" w:rsidRDefault="000F6CC5" w:rsidP="000F6CC5">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w:t>
      </w:r>
      <w:r>
        <w:rPr>
          <w:b/>
          <w:bCs/>
          <w:u w:val="single"/>
          <w:lang w:eastAsia="ko-KR"/>
        </w:rPr>
        <w:t xml:space="preserve"> The aperiodic TRS has QCL ‘</w:t>
      </w:r>
      <w:proofErr w:type="spellStart"/>
      <w:r>
        <w:rPr>
          <w:b/>
          <w:bCs/>
          <w:u w:val="single"/>
          <w:lang w:eastAsia="ko-KR"/>
        </w:rPr>
        <w:t>TypeC</w:t>
      </w:r>
      <w:proofErr w:type="spellEnd"/>
      <w:r>
        <w:rPr>
          <w:b/>
          <w:bCs/>
          <w:u w:val="single"/>
          <w:lang w:eastAsia="ko-KR"/>
        </w:rPr>
        <w:t>’ in FR1 and QCL ‘</w:t>
      </w:r>
      <w:proofErr w:type="spellStart"/>
      <w:r>
        <w:rPr>
          <w:b/>
          <w:bCs/>
          <w:u w:val="single"/>
          <w:lang w:eastAsia="ko-KR"/>
        </w:rPr>
        <w:t>TypeD</w:t>
      </w:r>
      <w:proofErr w:type="spellEnd"/>
      <w:r>
        <w:rPr>
          <w:b/>
          <w:bCs/>
          <w:u w:val="single"/>
          <w:lang w:eastAsia="ko-KR"/>
        </w:rPr>
        <w:t>’ in FR2 with the SSB of a known cell</w:t>
      </w:r>
      <w:r w:rsidRPr="00616956">
        <w:rPr>
          <w:b/>
          <w:bCs/>
          <w:u w:val="single"/>
          <w:lang w:eastAsia="ko-KR"/>
        </w:rPr>
        <w:t>.</w:t>
      </w:r>
    </w:p>
    <w:p w14:paraId="66527EAB" w14:textId="77777777" w:rsidR="00295786" w:rsidRDefault="00295786" w:rsidP="00747D10">
      <w:pPr>
        <w:spacing w:after="0"/>
        <w:jc w:val="both"/>
      </w:pPr>
    </w:p>
    <w:p w14:paraId="7167A9F2" w14:textId="77777777" w:rsidR="00295786" w:rsidRDefault="00295786" w:rsidP="00747D10">
      <w:pPr>
        <w:spacing w:after="0"/>
        <w:jc w:val="both"/>
      </w:pPr>
    </w:p>
    <w:p w14:paraId="4C118629" w14:textId="05D25731" w:rsidR="00641E7E" w:rsidRDefault="00641E7E" w:rsidP="00747D10">
      <w:pPr>
        <w:spacing w:after="0"/>
        <w:jc w:val="both"/>
      </w:pPr>
      <w:r w:rsidRPr="002363D9">
        <w:t>In addition, the following observations are made.</w:t>
      </w:r>
    </w:p>
    <w:p w14:paraId="4785A099" w14:textId="77777777" w:rsidR="00747D10" w:rsidRPr="002363D9" w:rsidRDefault="00747D10" w:rsidP="00747D10">
      <w:pPr>
        <w:spacing w:after="0"/>
        <w:jc w:val="both"/>
      </w:pPr>
    </w:p>
    <w:p w14:paraId="28C69F59" w14:textId="517A59FF" w:rsidR="000F6CC5" w:rsidRPr="00492829" w:rsidRDefault="000F6CC5" w:rsidP="000F6CC5">
      <w:pPr>
        <w:spacing w:after="0"/>
        <w:jc w:val="both"/>
        <w:rPr>
          <w:i/>
          <w:iCs/>
          <w:u w:val="single"/>
        </w:rPr>
      </w:pPr>
      <w:r w:rsidRPr="002953C0">
        <w:rPr>
          <w:b/>
          <w:bCs/>
          <w:i/>
          <w:iCs/>
          <w:u w:val="single"/>
        </w:rPr>
        <w:t>Observation 1</w:t>
      </w:r>
      <w:r w:rsidRPr="002953C0">
        <w:rPr>
          <w:i/>
          <w:iCs/>
          <w:u w:val="single"/>
        </w:rPr>
        <w:t xml:space="preserve">: The </w:t>
      </w:r>
      <w:r>
        <w:rPr>
          <w:i/>
          <w:iCs/>
          <w:u w:val="single"/>
        </w:rPr>
        <w:t xml:space="preserve">TRS triggering offset is part of the TRS resource as in Rel-16 and is applicable with respect to the slot of </w:t>
      </w:r>
      <w:proofErr w:type="spellStart"/>
      <w:r>
        <w:rPr>
          <w:i/>
          <w:iCs/>
          <w:u w:val="single"/>
        </w:rPr>
        <w:t>SCell</w:t>
      </w:r>
      <w:proofErr w:type="spellEnd"/>
      <w:r>
        <w:rPr>
          <w:i/>
          <w:iCs/>
          <w:u w:val="single"/>
        </w:rPr>
        <w:t xml:space="preserve"> activation</w:t>
      </w:r>
      <w:r w:rsidRPr="002953C0">
        <w:rPr>
          <w:i/>
          <w:iCs/>
          <w:u w:val="single"/>
        </w:rPr>
        <w:t>.</w:t>
      </w:r>
    </w:p>
    <w:p w14:paraId="1961360A" w14:textId="77777777" w:rsidR="006E55C5" w:rsidRDefault="006E55C5" w:rsidP="006E55C5">
      <w:pPr>
        <w:spacing w:after="0"/>
        <w:jc w:val="both"/>
        <w:rPr>
          <w:i/>
          <w:iCs/>
          <w:u w:val="single"/>
        </w:rPr>
      </w:pPr>
    </w:p>
    <w:p w14:paraId="1A978400" w14:textId="77777777" w:rsidR="000F6CC5" w:rsidRPr="00492829" w:rsidRDefault="000F6CC5" w:rsidP="000F6CC5">
      <w:pPr>
        <w:spacing w:after="0"/>
        <w:jc w:val="both"/>
        <w:rPr>
          <w:i/>
          <w:iCs/>
          <w:u w:val="single"/>
        </w:rPr>
      </w:pPr>
      <w:r w:rsidRPr="00492829">
        <w:rPr>
          <w:b/>
          <w:bCs/>
          <w:i/>
          <w:iCs/>
          <w:u w:val="single"/>
        </w:rPr>
        <w:t>Observation 2</w:t>
      </w:r>
      <w:r w:rsidRPr="00492829">
        <w:rPr>
          <w:i/>
          <w:iCs/>
          <w:u w:val="single"/>
        </w:rPr>
        <w:t xml:space="preserve">: The active DL BWP for an activated </w:t>
      </w:r>
      <w:proofErr w:type="spellStart"/>
      <w:r w:rsidRPr="00492829">
        <w:rPr>
          <w:i/>
          <w:iCs/>
          <w:u w:val="single"/>
        </w:rPr>
        <w:t>SCell</w:t>
      </w:r>
      <w:proofErr w:type="spellEnd"/>
      <w:r w:rsidRPr="00492829">
        <w:rPr>
          <w:i/>
          <w:iCs/>
          <w:u w:val="single"/>
        </w:rPr>
        <w:t xml:space="preserve"> can be provided by </w:t>
      </w:r>
      <w:proofErr w:type="spellStart"/>
      <w:r w:rsidRPr="00492829">
        <w:rPr>
          <w:i/>
          <w:iCs/>
          <w:u w:val="single"/>
        </w:rPr>
        <w:t>firstActiveDownlinkBWP</w:t>
      </w:r>
      <w:proofErr w:type="spellEnd"/>
      <w:r w:rsidRPr="00492829">
        <w:rPr>
          <w:i/>
          <w:iCs/>
          <w:u w:val="single"/>
        </w:rPr>
        <w:t>-Id</w:t>
      </w:r>
      <w:r w:rsidRPr="00492829">
        <w:rPr>
          <w:rFonts w:hint="eastAsia"/>
          <w:i/>
          <w:iCs/>
          <w:u w:val="single"/>
        </w:rPr>
        <w:t xml:space="preserve"> </w:t>
      </w:r>
      <w:r w:rsidRPr="00492829">
        <w:rPr>
          <w:i/>
          <w:iCs/>
          <w:u w:val="single"/>
        </w:rPr>
        <w:t>as in Rel-16.</w:t>
      </w:r>
    </w:p>
    <w:p w14:paraId="45296A1C" w14:textId="54F45941" w:rsidR="00072A62" w:rsidRDefault="00072A62" w:rsidP="00641E7E">
      <w:pPr>
        <w:spacing w:after="0"/>
        <w:jc w:val="both"/>
        <w:rPr>
          <w:b/>
          <w:bCs/>
          <w:lang w:eastAsia="ko-KR"/>
        </w:rPr>
      </w:pPr>
    </w:p>
    <w:p w14:paraId="0039D509" w14:textId="17C80D7A" w:rsidR="0015615E" w:rsidRPr="000F6CC5" w:rsidRDefault="0015615E" w:rsidP="0015615E">
      <w:pPr>
        <w:spacing w:after="0"/>
        <w:jc w:val="both"/>
        <w:rPr>
          <w:i/>
          <w:iCs/>
          <w:u w:val="single"/>
        </w:rPr>
      </w:pPr>
      <w:r w:rsidRPr="007C4505">
        <w:rPr>
          <w:b/>
          <w:bCs/>
          <w:i/>
          <w:iCs/>
          <w:u w:val="single"/>
        </w:rPr>
        <w:t xml:space="preserve">Observation </w:t>
      </w:r>
      <w:r>
        <w:rPr>
          <w:b/>
          <w:bCs/>
          <w:i/>
          <w:iCs/>
          <w:u w:val="single"/>
        </w:rPr>
        <w:t>3</w:t>
      </w:r>
      <w:r w:rsidRPr="007C4505">
        <w:rPr>
          <w:i/>
          <w:iCs/>
          <w:u w:val="single"/>
        </w:rPr>
        <w:t>:</w:t>
      </w:r>
      <w:r w:rsidR="0051411A">
        <w:rPr>
          <w:i/>
          <w:iCs/>
          <w:u w:val="single"/>
        </w:rPr>
        <w:t xml:space="preserve"> Latency</w:t>
      </w:r>
      <w:r>
        <w:rPr>
          <w:i/>
          <w:iCs/>
          <w:u w:val="single"/>
        </w:rPr>
        <w:t xml:space="preserve"> for activating an unknown </w:t>
      </w:r>
      <w:proofErr w:type="spellStart"/>
      <w:r>
        <w:rPr>
          <w:i/>
          <w:iCs/>
          <w:u w:val="single"/>
        </w:rPr>
        <w:t>SCell</w:t>
      </w:r>
      <w:proofErr w:type="spellEnd"/>
      <w:r>
        <w:rPr>
          <w:i/>
          <w:iCs/>
          <w:u w:val="single"/>
        </w:rPr>
        <w:t xml:space="preserve"> is unlikely to be much smaller than in Rel-16. Additional mechanisms are also likely to be similar as the ones a UE applies for a dormant active BWP. Rel-16 can remain applicable for activation of an unknown </w:t>
      </w:r>
      <w:proofErr w:type="spellStart"/>
      <w:r>
        <w:rPr>
          <w:i/>
          <w:iCs/>
          <w:u w:val="single"/>
        </w:rPr>
        <w:t>SCell</w:t>
      </w:r>
      <w:proofErr w:type="spellEnd"/>
      <w:r>
        <w:rPr>
          <w:i/>
          <w:iCs/>
          <w:u w:val="single"/>
        </w:rPr>
        <w:t xml:space="preserve">. There is no need to support two TRS bursts.  </w:t>
      </w:r>
    </w:p>
    <w:p w14:paraId="3D10FC6A" w14:textId="77777777" w:rsidR="006C458E" w:rsidRDefault="006C458E" w:rsidP="00641E7E">
      <w:pPr>
        <w:spacing w:after="0"/>
        <w:jc w:val="both"/>
        <w:rPr>
          <w:b/>
          <w:bCs/>
          <w:lang w:eastAsia="ko-KR"/>
        </w:rPr>
      </w:pPr>
    </w:p>
    <w:p w14:paraId="3F6F345C" w14:textId="77777777" w:rsidR="006E55C5" w:rsidRPr="00D112B6" w:rsidRDefault="006E55C5" w:rsidP="00641E7E">
      <w:pPr>
        <w:spacing w:after="0"/>
        <w:jc w:val="both"/>
        <w:rPr>
          <w:b/>
          <w:bCs/>
          <w:lang w:eastAsia="ko-KR"/>
        </w:rPr>
      </w:pPr>
    </w:p>
    <w:p w14:paraId="75978F9C" w14:textId="77777777" w:rsidR="00641E7E" w:rsidRPr="002363D9" w:rsidRDefault="00641E7E" w:rsidP="00641E7E">
      <w:pPr>
        <w:pStyle w:val="Heading1"/>
        <w:numPr>
          <w:ilvl w:val="0"/>
          <w:numId w:val="0"/>
        </w:numPr>
        <w:spacing w:before="0" w:after="60"/>
        <w:rPr>
          <w:rFonts w:eastAsia="Batang"/>
          <w:lang w:val="en-US" w:eastAsia="ko-KR"/>
        </w:rPr>
      </w:pPr>
      <w:r w:rsidRPr="002363D9">
        <w:rPr>
          <w:rFonts w:eastAsia="Batang"/>
          <w:lang w:val="en-US" w:eastAsia="ko-KR"/>
        </w:rPr>
        <w:t>References:</w:t>
      </w:r>
    </w:p>
    <w:p w14:paraId="0054EC60" w14:textId="068B8F33" w:rsidR="00641E7E" w:rsidRDefault="00641E7E" w:rsidP="007B6DD7">
      <w:pPr>
        <w:spacing w:after="60"/>
      </w:pPr>
      <w:bookmarkStart w:id="5" w:name="_Ref462779233"/>
      <w:r w:rsidRPr="002363D9">
        <w:t xml:space="preserve">[1] </w:t>
      </w:r>
      <w:bookmarkStart w:id="6" w:name="_Ref521501348"/>
      <w:r w:rsidR="006F5553">
        <w:t>Chairman N</w:t>
      </w:r>
      <w:r w:rsidRPr="002363D9">
        <w:t xml:space="preserve">otes </w:t>
      </w:r>
      <w:r w:rsidR="006F5553">
        <w:t>RAN1</w:t>
      </w:r>
      <w:r w:rsidRPr="002363D9">
        <w:t>#10</w:t>
      </w:r>
      <w:r w:rsidR="00180AB7">
        <w:t>4</w:t>
      </w:r>
      <w:r w:rsidRPr="002363D9">
        <w:t>-e</w:t>
      </w:r>
      <w:bookmarkEnd w:id="5"/>
      <w:bookmarkEnd w:id="6"/>
    </w:p>
    <w:p w14:paraId="2513FF08" w14:textId="3758DF88" w:rsidR="00495314" w:rsidRDefault="00495314" w:rsidP="00495314">
      <w:pPr>
        <w:spacing w:after="60"/>
      </w:pPr>
      <w:r w:rsidRPr="002363D9">
        <w:t>[</w:t>
      </w:r>
      <w:r>
        <w:t>2</w:t>
      </w:r>
      <w:r w:rsidRPr="002363D9">
        <w:t xml:space="preserve">] </w:t>
      </w:r>
      <w:r>
        <w:t>Chairman N</w:t>
      </w:r>
      <w:r w:rsidRPr="002363D9">
        <w:t xml:space="preserve">otes </w:t>
      </w:r>
      <w:r>
        <w:t>RAN1</w:t>
      </w:r>
      <w:r w:rsidRPr="002363D9">
        <w:t>#10</w:t>
      </w:r>
      <w:r>
        <w:t>4bis</w:t>
      </w:r>
      <w:r w:rsidRPr="002363D9">
        <w:t>-e</w:t>
      </w:r>
    </w:p>
    <w:p w14:paraId="77C655E5" w14:textId="77777777" w:rsidR="006C458E" w:rsidRDefault="006C458E" w:rsidP="00BC7DE9">
      <w:pPr>
        <w:spacing w:after="60"/>
      </w:pPr>
    </w:p>
    <w:p w14:paraId="0E52C121" w14:textId="094D1635" w:rsidR="007B6DD7" w:rsidRPr="007B6DD7" w:rsidRDefault="007B6DD7" w:rsidP="00641E7E">
      <w:pPr>
        <w:spacing w:after="0"/>
      </w:pPr>
    </w:p>
    <w:sectPr w:rsidR="007B6DD7" w:rsidRPr="007B6DD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C5CFC" w14:textId="77777777" w:rsidR="00AF6F25" w:rsidRPr="00C47AD2" w:rsidRDefault="00AF6F25">
      <w:pPr>
        <w:rPr>
          <w:rFonts w:ascii="Arial" w:hAnsi="Arial"/>
          <w:sz w:val="12"/>
        </w:rPr>
      </w:pPr>
      <w:r>
        <w:separator/>
      </w:r>
    </w:p>
  </w:endnote>
  <w:endnote w:type="continuationSeparator" w:id="0">
    <w:p w14:paraId="2602C12F" w14:textId="77777777" w:rsidR="00AF6F25" w:rsidRPr="00C47AD2" w:rsidRDefault="00AF6F2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7E773E69"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411A">
      <w:rPr>
        <w:rStyle w:val="PageNumber"/>
      </w:rPr>
      <w:t>1</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2B518" w14:textId="77777777" w:rsidR="00AF6F25" w:rsidRPr="00C47AD2" w:rsidRDefault="00AF6F25">
      <w:pPr>
        <w:rPr>
          <w:rFonts w:ascii="Arial" w:hAnsi="Arial"/>
          <w:sz w:val="12"/>
        </w:rPr>
      </w:pPr>
      <w:r>
        <w:separator/>
      </w:r>
    </w:p>
  </w:footnote>
  <w:footnote w:type="continuationSeparator" w:id="0">
    <w:p w14:paraId="21D37F02" w14:textId="77777777" w:rsidR="00AF6F25" w:rsidRPr="00C47AD2" w:rsidRDefault="00AF6F2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421B6"/>
    <w:multiLevelType w:val="multilevel"/>
    <w:tmpl w:val="306421B6"/>
    <w:lvl w:ilvl="0">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3"/>
  </w:num>
  <w:num w:numId="6">
    <w:abstractNumId w:val="25"/>
  </w:num>
  <w:num w:numId="7">
    <w:abstractNumId w:val="14"/>
  </w:num>
  <w:num w:numId="8">
    <w:abstractNumId w:val="11"/>
  </w:num>
  <w:num w:numId="9">
    <w:abstractNumId w:val="23"/>
  </w:num>
  <w:num w:numId="10">
    <w:abstractNumId w:val="3"/>
  </w:num>
  <w:num w:numId="11">
    <w:abstractNumId w:val="5"/>
  </w:num>
  <w:num w:numId="12">
    <w:abstractNumId w:val="1"/>
  </w:num>
  <w:num w:numId="13">
    <w:abstractNumId w:val="24"/>
  </w:num>
  <w:num w:numId="14">
    <w:abstractNumId w:val="16"/>
  </w:num>
  <w:num w:numId="15">
    <w:abstractNumId w:val="21"/>
  </w:num>
  <w:num w:numId="16">
    <w:abstractNumId w:val="9"/>
  </w:num>
  <w:num w:numId="17">
    <w:abstractNumId w:val="4"/>
  </w:num>
  <w:num w:numId="18">
    <w:abstractNumId w:val="2"/>
  </w:num>
  <w:num w:numId="19">
    <w:abstractNumId w:val="6"/>
  </w:num>
  <w:num w:numId="20">
    <w:abstractNumId w:val="17"/>
  </w:num>
  <w:num w:numId="21">
    <w:abstractNumId w:val="20"/>
  </w:num>
  <w:num w:numId="22">
    <w:abstractNumId w:val="18"/>
  </w:num>
  <w:num w:numId="23">
    <w:abstractNumId w:val="15"/>
  </w:num>
  <w:num w:numId="24">
    <w:abstractNumId w:val="12"/>
  </w:num>
  <w:num w:numId="25">
    <w:abstractNumId w:val="7"/>
  </w:num>
  <w:num w:numId="26">
    <w:abstractNumId w:val="19"/>
  </w:num>
  <w:num w:numId="2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360"/>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6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6A7"/>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C4"/>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B19"/>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6CC5"/>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6D"/>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77E0C"/>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2E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7A3"/>
    <w:rsid w:val="001D1C9F"/>
    <w:rsid w:val="001D1D87"/>
    <w:rsid w:val="001D1F5F"/>
    <w:rsid w:val="001D24DB"/>
    <w:rsid w:val="001D2939"/>
    <w:rsid w:val="001D2C84"/>
    <w:rsid w:val="001D3000"/>
    <w:rsid w:val="001D314E"/>
    <w:rsid w:val="001D31DB"/>
    <w:rsid w:val="001D321F"/>
    <w:rsid w:val="001D3710"/>
    <w:rsid w:val="001D3FD3"/>
    <w:rsid w:val="001D4020"/>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933"/>
    <w:rsid w:val="00226B65"/>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D94"/>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502"/>
    <w:rsid w:val="00265780"/>
    <w:rsid w:val="00265BAB"/>
    <w:rsid w:val="00266334"/>
    <w:rsid w:val="00266401"/>
    <w:rsid w:val="00266C2C"/>
    <w:rsid w:val="002672B1"/>
    <w:rsid w:val="00267C7F"/>
    <w:rsid w:val="00267E00"/>
    <w:rsid w:val="00267E0B"/>
    <w:rsid w:val="00267E4F"/>
    <w:rsid w:val="00267EFB"/>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3C0"/>
    <w:rsid w:val="00295786"/>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6F20"/>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74F"/>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1FB"/>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6D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37"/>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A35"/>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64E"/>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5EE5"/>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A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2829"/>
    <w:rsid w:val="00493000"/>
    <w:rsid w:val="0049307B"/>
    <w:rsid w:val="00493950"/>
    <w:rsid w:val="00494280"/>
    <w:rsid w:val="0049441C"/>
    <w:rsid w:val="004946C7"/>
    <w:rsid w:val="004947BE"/>
    <w:rsid w:val="0049509E"/>
    <w:rsid w:val="00495161"/>
    <w:rsid w:val="0049530E"/>
    <w:rsid w:val="00495314"/>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9CF"/>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6F0F"/>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11A"/>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01C"/>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7CA"/>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694"/>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0A6"/>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48F"/>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569"/>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79B"/>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BFC"/>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8E"/>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D52"/>
    <w:rsid w:val="006D2ECF"/>
    <w:rsid w:val="006D3131"/>
    <w:rsid w:val="006D3419"/>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5C5"/>
    <w:rsid w:val="006E59A9"/>
    <w:rsid w:val="006E5E11"/>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553"/>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9D3"/>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7"/>
    <w:rsid w:val="0073482B"/>
    <w:rsid w:val="00734CCD"/>
    <w:rsid w:val="0073510B"/>
    <w:rsid w:val="00735578"/>
    <w:rsid w:val="0073590C"/>
    <w:rsid w:val="00735CA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A73"/>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46E"/>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5C5"/>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6847"/>
    <w:rsid w:val="008172DF"/>
    <w:rsid w:val="00817697"/>
    <w:rsid w:val="00817869"/>
    <w:rsid w:val="008179F6"/>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B0"/>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C69"/>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53"/>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0E8"/>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066"/>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DC7"/>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6D5"/>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B96"/>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A37"/>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34E"/>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601"/>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5C"/>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EDE"/>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78A"/>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0ED4"/>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11D"/>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D7D"/>
    <w:rsid w:val="00AF4E8E"/>
    <w:rsid w:val="00AF4EBD"/>
    <w:rsid w:val="00AF5443"/>
    <w:rsid w:val="00AF552F"/>
    <w:rsid w:val="00AF5774"/>
    <w:rsid w:val="00AF5D4C"/>
    <w:rsid w:val="00AF60EC"/>
    <w:rsid w:val="00AF6557"/>
    <w:rsid w:val="00AF691C"/>
    <w:rsid w:val="00AF6AA3"/>
    <w:rsid w:val="00AF6D8E"/>
    <w:rsid w:val="00AF6E2A"/>
    <w:rsid w:val="00AF6F25"/>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C76"/>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7BA"/>
    <w:rsid w:val="00BA49C8"/>
    <w:rsid w:val="00BA4B38"/>
    <w:rsid w:val="00BA4F4D"/>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C7DE9"/>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27A"/>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91E"/>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AA"/>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3D1"/>
    <w:rsid w:val="00CE56ED"/>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58D"/>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5FB"/>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FE"/>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120"/>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1C6D"/>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045"/>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7F8"/>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CBA"/>
    <w:rsid w:val="00E57FFD"/>
    <w:rsid w:val="00E601A1"/>
    <w:rsid w:val="00E60303"/>
    <w:rsid w:val="00E6077B"/>
    <w:rsid w:val="00E608FC"/>
    <w:rsid w:val="00E60D97"/>
    <w:rsid w:val="00E60DDC"/>
    <w:rsid w:val="00E60E44"/>
    <w:rsid w:val="00E61550"/>
    <w:rsid w:val="00E6163E"/>
    <w:rsid w:val="00E61673"/>
    <w:rsid w:val="00E61A40"/>
    <w:rsid w:val="00E61B27"/>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68D"/>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CEE"/>
    <w:rsid w:val="00EA4FE8"/>
    <w:rsid w:val="00EA502C"/>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2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4FA"/>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9DF"/>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qFormat/>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character" w:customStyle="1" w:styleId="B10">
    <w:name w:val="B1 (文字)"/>
    <w:qFormat/>
    <w:locked/>
    <w:rsid w:val="0081684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BD123-2913-43DF-ACB8-9523ABBE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1798</TotalTime>
  <Pages>2</Pages>
  <Words>970</Words>
  <Characters>5533</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160</cp:revision>
  <cp:lastPrinted>2010-03-24T01:20:00Z</cp:lastPrinted>
  <dcterms:created xsi:type="dcterms:W3CDTF">2020-12-04T22:17:00Z</dcterms:created>
  <dcterms:modified xsi:type="dcterms:W3CDTF">2021-05-12T00:40:00Z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